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ABBFD" w14:textId="438AB8AB" w:rsidR="004C3C86" w:rsidRPr="00EF1ECE" w:rsidRDefault="004C3C86" w:rsidP="00535DE9">
      <w:pPr>
        <w:pStyle w:val="Default"/>
        <w:spacing w:before="120" w:after="120"/>
        <w:jc w:val="both"/>
        <w:rPr>
          <w:rFonts w:ascii="Arial" w:hAnsi="Arial" w:cs="Arial"/>
          <w:b/>
          <w:bCs/>
          <w:sz w:val="22"/>
          <w:szCs w:val="22"/>
        </w:rPr>
      </w:pPr>
      <w:bookmarkStart w:id="0" w:name="_GoBack"/>
      <w:bookmarkEnd w:id="0"/>
      <w:r w:rsidRPr="002B5A2C">
        <w:rPr>
          <w:rFonts w:ascii="Arial" w:hAnsi="Arial" w:cs="Arial"/>
          <w:b/>
          <w:bCs/>
          <w:sz w:val="22"/>
          <w:szCs w:val="22"/>
        </w:rPr>
        <w:t>Condizioni e modalità di attuazione dell</w:t>
      </w:r>
      <w:r w:rsidR="00F7578C" w:rsidRPr="002B5A2C">
        <w:rPr>
          <w:rFonts w:ascii="Arial" w:hAnsi="Arial" w:cs="Arial"/>
          <w:b/>
          <w:bCs/>
          <w:sz w:val="22"/>
          <w:szCs w:val="22"/>
        </w:rPr>
        <w:t>’Accordo per il Credito 2019 e della</w:t>
      </w:r>
      <w:r w:rsidR="002B5A2C" w:rsidRPr="002B5A2C">
        <w:rPr>
          <w:rFonts w:ascii="Arial" w:hAnsi="Arial" w:cs="Arial"/>
          <w:b/>
          <w:bCs/>
          <w:sz w:val="22"/>
          <w:szCs w:val="22"/>
        </w:rPr>
        <w:t xml:space="preserve"> </w:t>
      </w:r>
      <w:r w:rsidRPr="002B5A2C">
        <w:rPr>
          <w:rFonts w:ascii="Arial" w:hAnsi="Arial" w:cs="Arial"/>
          <w:b/>
          <w:bCs/>
          <w:sz w:val="22"/>
          <w:szCs w:val="22"/>
        </w:rPr>
        <w:t>Moratoria Regionale</w:t>
      </w:r>
      <w:r w:rsidR="009C6BAB" w:rsidRPr="002B5A2C">
        <w:rPr>
          <w:rFonts w:ascii="Arial" w:hAnsi="Arial" w:cs="Arial"/>
          <w:b/>
          <w:bCs/>
          <w:sz w:val="22"/>
          <w:szCs w:val="22"/>
        </w:rPr>
        <w:t xml:space="preserve"> 2019</w:t>
      </w:r>
    </w:p>
    <w:p w14:paraId="07BBFC02" w14:textId="74451798" w:rsidR="00A653EF" w:rsidRPr="00E169A1" w:rsidRDefault="00A653EF" w:rsidP="00535DE9">
      <w:pPr>
        <w:pStyle w:val="Default"/>
        <w:spacing w:before="120" w:after="120"/>
        <w:jc w:val="both"/>
        <w:rPr>
          <w:rFonts w:ascii="Arial" w:hAnsi="Arial" w:cs="Arial"/>
          <w:b/>
          <w:bCs/>
          <w:sz w:val="22"/>
          <w:szCs w:val="22"/>
        </w:rPr>
      </w:pPr>
    </w:p>
    <w:p w14:paraId="19A71ADB" w14:textId="76A1C082" w:rsidR="00A653EF" w:rsidRPr="00E169A1" w:rsidRDefault="00A653EF" w:rsidP="00535DE9">
      <w:pPr>
        <w:pStyle w:val="Titolo2"/>
        <w:spacing w:before="120" w:after="120"/>
      </w:pPr>
      <w:r w:rsidRPr="00E169A1">
        <w:t>Finalità</w:t>
      </w:r>
      <w:r w:rsidR="00E33DA8">
        <w:t>,</w:t>
      </w:r>
      <w:r w:rsidRPr="00E169A1">
        <w:t xml:space="preserve"> obiettivi</w:t>
      </w:r>
      <w:r w:rsidR="00E33DA8">
        <w:t xml:space="preserve"> e Regime d’aiuto</w:t>
      </w:r>
    </w:p>
    <w:p w14:paraId="611337B2" w14:textId="0A1436E5" w:rsidR="004A2F79" w:rsidRDefault="00CE7D49" w:rsidP="00535DE9">
      <w:pPr>
        <w:pStyle w:val="Default"/>
        <w:spacing w:before="120" w:after="120"/>
        <w:jc w:val="both"/>
        <w:rPr>
          <w:rFonts w:ascii="Arial" w:hAnsi="Arial" w:cs="Arial"/>
          <w:sz w:val="22"/>
          <w:szCs w:val="22"/>
        </w:rPr>
      </w:pPr>
      <w:r>
        <w:rPr>
          <w:rFonts w:ascii="Arial" w:hAnsi="Arial" w:cs="Arial"/>
          <w:bCs/>
          <w:sz w:val="22"/>
          <w:szCs w:val="22"/>
        </w:rPr>
        <w:t>Il presente</w:t>
      </w:r>
      <w:r w:rsidR="00A653EF" w:rsidRPr="00E169A1">
        <w:rPr>
          <w:rFonts w:ascii="Arial" w:hAnsi="Arial" w:cs="Arial"/>
          <w:bCs/>
          <w:sz w:val="22"/>
          <w:szCs w:val="22"/>
        </w:rPr>
        <w:t xml:space="preserve"> documento </w:t>
      </w:r>
      <w:r>
        <w:rPr>
          <w:rFonts w:ascii="Arial" w:hAnsi="Arial" w:cs="Arial"/>
          <w:bCs/>
          <w:sz w:val="22"/>
          <w:szCs w:val="22"/>
        </w:rPr>
        <w:t xml:space="preserve">disciplina </w:t>
      </w:r>
      <w:r w:rsidR="00A653EF" w:rsidRPr="00E169A1">
        <w:rPr>
          <w:rFonts w:ascii="Arial" w:hAnsi="Arial" w:cs="Arial"/>
          <w:bCs/>
          <w:sz w:val="22"/>
          <w:szCs w:val="22"/>
        </w:rPr>
        <w:t>le condizioni e le modalità di attuazione</w:t>
      </w:r>
      <w:r w:rsidR="00F7578C">
        <w:rPr>
          <w:rFonts w:ascii="Arial" w:hAnsi="Arial" w:cs="Arial"/>
          <w:bCs/>
          <w:sz w:val="22"/>
          <w:szCs w:val="22"/>
        </w:rPr>
        <w:t xml:space="preserve"> dell’Accordo per il Credito 2019</w:t>
      </w:r>
      <w:r w:rsidR="0088473B">
        <w:rPr>
          <w:rFonts w:ascii="Arial" w:hAnsi="Arial" w:cs="Arial"/>
          <w:bCs/>
          <w:sz w:val="22"/>
          <w:szCs w:val="22"/>
        </w:rPr>
        <w:t xml:space="preserve"> tempo per tempo vigente</w:t>
      </w:r>
      <w:r w:rsidR="00F7578C">
        <w:rPr>
          <w:rFonts w:ascii="Arial" w:hAnsi="Arial" w:cs="Arial"/>
          <w:bCs/>
          <w:sz w:val="22"/>
          <w:szCs w:val="22"/>
        </w:rPr>
        <w:t xml:space="preserve"> e</w:t>
      </w:r>
      <w:r w:rsidR="00A653EF" w:rsidRPr="00E169A1">
        <w:rPr>
          <w:rFonts w:ascii="Arial" w:hAnsi="Arial" w:cs="Arial"/>
          <w:bCs/>
          <w:sz w:val="22"/>
          <w:szCs w:val="22"/>
        </w:rPr>
        <w:t xml:space="preserve"> della Moratoria Regionale</w:t>
      </w:r>
      <w:r w:rsidR="00001002">
        <w:rPr>
          <w:rFonts w:ascii="Arial" w:hAnsi="Arial" w:cs="Arial"/>
          <w:bCs/>
          <w:sz w:val="22"/>
          <w:szCs w:val="22"/>
        </w:rPr>
        <w:t xml:space="preserve"> </w:t>
      </w:r>
      <w:r w:rsidR="004A2F79">
        <w:rPr>
          <w:rFonts w:ascii="Arial" w:hAnsi="Arial" w:cs="Arial"/>
          <w:bCs/>
          <w:sz w:val="22"/>
          <w:szCs w:val="22"/>
        </w:rPr>
        <w:t xml:space="preserve">2019 </w:t>
      </w:r>
      <w:r w:rsidR="00A653EF" w:rsidRPr="00E169A1">
        <w:rPr>
          <w:rFonts w:ascii="Arial" w:hAnsi="Arial" w:cs="Arial"/>
          <w:bCs/>
          <w:sz w:val="22"/>
          <w:szCs w:val="22"/>
        </w:rPr>
        <w:t xml:space="preserve">con la finalità di consentire alle </w:t>
      </w:r>
      <w:r w:rsidR="007F22CC">
        <w:rPr>
          <w:rFonts w:ascii="Arial" w:hAnsi="Arial" w:cs="Arial"/>
          <w:bCs/>
          <w:sz w:val="22"/>
          <w:szCs w:val="22"/>
        </w:rPr>
        <w:t xml:space="preserve">imprese e </w:t>
      </w:r>
      <w:r w:rsidR="005F30EB">
        <w:rPr>
          <w:rFonts w:ascii="Arial" w:hAnsi="Arial" w:cs="Arial"/>
          <w:bCs/>
          <w:sz w:val="22"/>
          <w:szCs w:val="22"/>
        </w:rPr>
        <w:t>ai Comuni della Regione Lombardia</w:t>
      </w:r>
      <w:r w:rsidR="00A653EF" w:rsidRPr="00E169A1">
        <w:rPr>
          <w:rFonts w:ascii="Arial" w:hAnsi="Arial" w:cs="Arial"/>
          <w:bCs/>
          <w:sz w:val="22"/>
          <w:szCs w:val="22"/>
        </w:rPr>
        <w:t xml:space="preserve"> di poter ottenere</w:t>
      </w:r>
      <w:r w:rsidR="002B5A2C">
        <w:rPr>
          <w:rFonts w:ascii="Arial" w:hAnsi="Arial" w:cs="Arial"/>
          <w:bCs/>
          <w:sz w:val="22"/>
          <w:szCs w:val="22"/>
        </w:rPr>
        <w:t>,</w:t>
      </w:r>
      <w:r w:rsidR="00A653EF" w:rsidRPr="00E169A1">
        <w:rPr>
          <w:rFonts w:ascii="Arial" w:hAnsi="Arial" w:cs="Arial"/>
          <w:bCs/>
          <w:sz w:val="22"/>
          <w:szCs w:val="22"/>
        </w:rPr>
        <w:t xml:space="preserve"> </w:t>
      </w:r>
      <w:r w:rsidR="002942D1">
        <w:rPr>
          <w:rFonts w:ascii="Arial" w:hAnsi="Arial" w:cs="Arial"/>
          <w:sz w:val="22"/>
          <w:szCs w:val="22"/>
        </w:rPr>
        <w:t xml:space="preserve">secondo le modalità di seguito descritte, </w:t>
      </w:r>
      <w:r w:rsidR="00A653EF" w:rsidRPr="00E169A1">
        <w:rPr>
          <w:rFonts w:ascii="Arial" w:hAnsi="Arial" w:cs="Arial"/>
          <w:sz w:val="22"/>
          <w:szCs w:val="22"/>
        </w:rPr>
        <w:t xml:space="preserve">la sospensione della rata di capitale o l’allungamento della scadenza relativamente ad un finanziamento a valere sulle </w:t>
      </w:r>
      <w:r w:rsidR="004A2F79">
        <w:rPr>
          <w:rFonts w:ascii="Arial" w:hAnsi="Arial" w:cs="Arial"/>
          <w:sz w:val="22"/>
          <w:szCs w:val="22"/>
        </w:rPr>
        <w:t xml:space="preserve">seguenti </w:t>
      </w:r>
      <w:r w:rsidR="00A653EF" w:rsidRPr="00E169A1">
        <w:rPr>
          <w:rFonts w:ascii="Arial" w:hAnsi="Arial" w:cs="Arial"/>
          <w:sz w:val="22"/>
          <w:szCs w:val="22"/>
        </w:rPr>
        <w:t xml:space="preserve">misure agevolative regionali </w:t>
      </w:r>
      <w:r w:rsidR="00001002">
        <w:rPr>
          <w:rFonts w:ascii="Arial" w:hAnsi="Arial" w:cs="Arial"/>
          <w:sz w:val="22"/>
          <w:szCs w:val="22"/>
        </w:rPr>
        <w:t>(di seguito “Moratoria Regionale”)</w:t>
      </w:r>
      <w:r w:rsidR="004A2F79">
        <w:rPr>
          <w:rFonts w:ascii="Arial" w:hAnsi="Arial" w:cs="Arial"/>
          <w:sz w:val="22"/>
          <w:szCs w:val="22"/>
        </w:rPr>
        <w:t>:</w:t>
      </w:r>
    </w:p>
    <w:p w14:paraId="19C140AC" w14:textId="0E32375E" w:rsidR="002A630C" w:rsidRPr="001B1D76" w:rsidRDefault="002A630C" w:rsidP="002A630C">
      <w:pPr>
        <w:pStyle w:val="Paragrafoelenco"/>
        <w:numPr>
          <w:ilvl w:val="0"/>
          <w:numId w:val="37"/>
        </w:numPr>
        <w:autoSpaceDE/>
        <w:autoSpaceDN/>
        <w:adjustRightInd/>
        <w:spacing w:before="0" w:after="160" w:line="259" w:lineRule="auto"/>
      </w:pPr>
      <w:r>
        <w:t>“</w:t>
      </w:r>
      <w:r w:rsidRPr="001B1D76">
        <w:t>Fondo di garanzia Made in Lombardy</w:t>
      </w:r>
      <w:r>
        <w:t>”</w:t>
      </w:r>
      <w:r w:rsidRPr="001B1D76">
        <w:t xml:space="preserve"> istituito con D.g.r. 29 ottobre 2008 n.VIII/8297 “POR Competitività FESR 2007-2013 – Asse 1 Istituzione del Fondo </w:t>
      </w:r>
      <w:r>
        <w:t xml:space="preserve">di garanzia Made in Lombardy” </w:t>
      </w:r>
      <w:r w:rsidRPr="001B1D76">
        <w:t xml:space="preserve">relativamente alla </w:t>
      </w:r>
      <w:r>
        <w:t>Misura “Made in Lombardy (MIL)”</w:t>
      </w:r>
      <w:r w:rsidR="00477EC4">
        <w:t>;</w:t>
      </w:r>
    </w:p>
    <w:p w14:paraId="25DACE58" w14:textId="189B1DD6" w:rsidR="002A630C" w:rsidRPr="001B1D76" w:rsidRDefault="002A630C" w:rsidP="002A630C">
      <w:pPr>
        <w:pStyle w:val="Paragrafoelenco"/>
        <w:numPr>
          <w:ilvl w:val="0"/>
          <w:numId w:val="37"/>
        </w:numPr>
        <w:autoSpaceDE/>
        <w:autoSpaceDN/>
        <w:adjustRightInd/>
        <w:spacing w:before="0" w:after="160" w:line="259" w:lineRule="auto"/>
      </w:pPr>
      <w:r>
        <w:t>“</w:t>
      </w:r>
      <w:r w:rsidRPr="001B1D76">
        <w:t>Fondo “Abbattimento interessi sui finanziamenti alle PMI con provvista BEI” istituito con DGR n. IX/2048 del 28 luglio 2011 relativamente alla misura “Credito Adesso”</w:t>
      </w:r>
      <w:r w:rsidR="00477EC4">
        <w:t>;</w:t>
      </w:r>
    </w:p>
    <w:p w14:paraId="562AC0DD" w14:textId="11D464A0" w:rsidR="002A630C" w:rsidRDefault="002A630C" w:rsidP="002A630C">
      <w:pPr>
        <w:pStyle w:val="Paragrafoelenco"/>
        <w:numPr>
          <w:ilvl w:val="0"/>
          <w:numId w:val="37"/>
        </w:numPr>
        <w:autoSpaceDE/>
        <w:autoSpaceDN/>
        <w:adjustRightInd/>
        <w:spacing w:before="0" w:after="160" w:line="259" w:lineRule="auto"/>
      </w:pPr>
      <w:r w:rsidRPr="005033E4">
        <w:lastRenderedPageBreak/>
        <w:t xml:space="preserve">“Fondo di Garanzia AL VIA” istituito con l.r. 8 agosto 2016 n. 22 relativamente alla </w:t>
      </w:r>
      <w:r>
        <w:t>misura “</w:t>
      </w:r>
      <w:r w:rsidRPr="005033E4">
        <w:t xml:space="preserve">AL VIA - Agevolazioni lombarde per la valorizzazione </w:t>
      </w:r>
      <w:r w:rsidR="00477EC4">
        <w:t>degli investimenti aziendali”;</w:t>
      </w:r>
    </w:p>
    <w:p w14:paraId="4135AF48" w14:textId="1C25055A" w:rsidR="002A630C" w:rsidRPr="005033E4" w:rsidRDefault="00477EC4" w:rsidP="002A630C">
      <w:pPr>
        <w:pStyle w:val="Paragrafoelenco"/>
        <w:numPr>
          <w:ilvl w:val="0"/>
          <w:numId w:val="37"/>
        </w:numPr>
        <w:autoSpaceDE/>
        <w:autoSpaceDN/>
        <w:adjustRightInd/>
        <w:spacing w:before="0" w:after="160" w:line="259" w:lineRule="auto"/>
      </w:pPr>
      <w:r>
        <w:t>”Contributo</w:t>
      </w:r>
      <w:r w:rsidR="002A630C" w:rsidRPr="005033E4">
        <w:t xml:space="preserve"> in conto interessi</w:t>
      </w:r>
      <w:r w:rsidR="002A630C">
        <w:t xml:space="preserve">” di cui alla </w:t>
      </w:r>
      <w:r w:rsidR="002A630C" w:rsidRPr="00ED37FE">
        <w:t xml:space="preserve">D.g.r. 29 febbraio 2016 - n. X/4866 </w:t>
      </w:r>
      <w:r w:rsidR="002A630C" w:rsidRPr="001B1D76">
        <w:t>relativamente alla misura “</w:t>
      </w:r>
      <w:r w:rsidR="002A630C">
        <w:t>Linea Innovazione</w:t>
      </w:r>
      <w:r w:rsidR="002A630C" w:rsidRPr="001B1D76">
        <w:t>”</w:t>
      </w:r>
      <w:r>
        <w:t>;</w:t>
      </w:r>
    </w:p>
    <w:p w14:paraId="5145DC4C" w14:textId="534AFC26" w:rsidR="002A630C" w:rsidRPr="00B66D19" w:rsidRDefault="002A630C" w:rsidP="002A630C">
      <w:pPr>
        <w:pStyle w:val="Paragrafoelenco"/>
        <w:numPr>
          <w:ilvl w:val="0"/>
          <w:numId w:val="37"/>
        </w:numPr>
        <w:autoSpaceDE/>
        <w:autoSpaceDN/>
        <w:adjustRightInd/>
        <w:spacing w:before="0" w:after="160" w:line="259" w:lineRule="auto"/>
      </w:pPr>
      <w:r w:rsidRPr="00FE3808">
        <w:t>Fondo di Rotazion</w:t>
      </w:r>
      <w:r>
        <w:t>e per l'imprenditorialità - FRIM:</w:t>
      </w:r>
      <w:r w:rsidRPr="00FE3808">
        <w:t xml:space="preserve"> Linee di Intervento 1 “Sviluppo Aziendale”, 4 “Crescita </w:t>
      </w:r>
      <w:r w:rsidRPr="00B66D19">
        <w:t xml:space="preserve">Dimensionale”, 5 “Trasferimento </w:t>
      </w:r>
      <w:r w:rsidR="00477EC4" w:rsidRPr="00B66D19">
        <w:t xml:space="preserve">della </w:t>
      </w:r>
      <w:r w:rsidRPr="00B66D19">
        <w:t xml:space="preserve">Proprietà </w:t>
      </w:r>
      <w:r w:rsidR="00477EC4" w:rsidRPr="00B66D19">
        <w:t>d’I</w:t>
      </w:r>
      <w:r w:rsidRPr="00B66D19">
        <w:t>mpresa” di cui alla</w:t>
      </w:r>
      <w:r w:rsidRPr="00B66D19">
        <w:rPr>
          <w:bCs/>
          <w:shd w:val="clear" w:color="auto" w:fill="FFFFFF"/>
        </w:rPr>
        <w:t xml:space="preserve"> D.G.R. n.1988 del 13/7/2011 e D.d.u.o. n. 6913 del 25/7/2011</w:t>
      </w:r>
      <w:r w:rsidR="00477EC4">
        <w:rPr>
          <w:bCs/>
          <w:shd w:val="clear" w:color="auto" w:fill="FFFFFF"/>
        </w:rPr>
        <w:t>;</w:t>
      </w:r>
    </w:p>
    <w:p w14:paraId="00213B49" w14:textId="7EB82F51" w:rsidR="002A630C" w:rsidRDefault="002A630C" w:rsidP="002A630C">
      <w:pPr>
        <w:pStyle w:val="Paragrafoelenco"/>
        <w:numPr>
          <w:ilvl w:val="0"/>
          <w:numId w:val="37"/>
        </w:numPr>
        <w:autoSpaceDE/>
        <w:autoSpaceDN/>
        <w:adjustRightInd/>
        <w:spacing w:before="0" w:after="160" w:line="259" w:lineRule="auto"/>
      </w:pPr>
      <w:r w:rsidRPr="00FE3808">
        <w:t xml:space="preserve">Fondo di Rotazione per l'imprenditorialità </w:t>
      </w:r>
      <w:r>
        <w:t xml:space="preserve">- </w:t>
      </w:r>
      <w:r w:rsidRPr="00FE3808">
        <w:t>FRIM: Linea di Intervento "Cooperazione" di cui alla D.G.R.</w:t>
      </w:r>
      <w:r>
        <w:rPr>
          <w:color w:val="FF0000"/>
        </w:rPr>
        <w:t xml:space="preserve"> </w:t>
      </w:r>
      <w:r w:rsidRPr="00B66D19">
        <w:t>n.</w:t>
      </w:r>
      <w:r w:rsidRPr="00FE3808">
        <w:t>11329 del 10 febbraio 2010</w:t>
      </w:r>
      <w:r w:rsidR="00477EC4">
        <w:t>;</w:t>
      </w:r>
    </w:p>
    <w:p w14:paraId="1CBB7126" w14:textId="39D9A406" w:rsidR="002A630C" w:rsidRDefault="002A630C" w:rsidP="002A630C">
      <w:pPr>
        <w:pStyle w:val="Paragrafoelenco"/>
        <w:numPr>
          <w:ilvl w:val="0"/>
          <w:numId w:val="37"/>
        </w:numPr>
        <w:autoSpaceDE/>
        <w:autoSpaceDN/>
        <w:adjustRightInd/>
        <w:spacing w:before="0" w:after="160" w:line="259" w:lineRule="auto"/>
      </w:pPr>
      <w:r>
        <w:t xml:space="preserve">Bando </w:t>
      </w:r>
      <w:r w:rsidRPr="00FE3808">
        <w:t>MIUR FRIM FESR</w:t>
      </w:r>
      <w:r>
        <w:t xml:space="preserve"> d</w:t>
      </w:r>
      <w:r w:rsidRPr="00FE3808">
        <w:t>i cui alla D</w:t>
      </w:r>
      <w:r>
        <w:t>.</w:t>
      </w:r>
      <w:r w:rsidRPr="00FE3808">
        <w:t>G</w:t>
      </w:r>
      <w:r>
        <w:t>.</w:t>
      </w:r>
      <w:r w:rsidRPr="00FE3808">
        <w:t>R</w:t>
      </w:r>
      <w:r>
        <w:t>.</w:t>
      </w:r>
      <w:r w:rsidRPr="00FE3808">
        <w:t xml:space="preserve"> n.1817 dell'8 giugno 2011</w:t>
      </w:r>
      <w:r w:rsidR="00477EC4">
        <w:t>:</w:t>
      </w:r>
    </w:p>
    <w:p w14:paraId="5DF08178" w14:textId="5A37021D" w:rsidR="002A630C" w:rsidRDefault="004F2273" w:rsidP="00D92053">
      <w:pPr>
        <w:pStyle w:val="Paragrafoelenco"/>
        <w:numPr>
          <w:ilvl w:val="0"/>
          <w:numId w:val="37"/>
        </w:numPr>
        <w:autoSpaceDE/>
        <w:autoSpaceDN/>
        <w:adjustRightInd/>
        <w:spacing w:before="0" w:after="160" w:line="259" w:lineRule="auto"/>
      </w:pPr>
      <w:r w:rsidRPr="00D92053">
        <w:t>Fondo di Rotazione per i Soggetti che Operano in Campo Culturale di cui di cui alla lr 25/2016 Politiche regionali in materia culturale – riordino normativo - art. 42 comma 1 lett. d)</w:t>
      </w:r>
      <w:r w:rsidR="00477EC4">
        <w:t>;</w:t>
      </w:r>
    </w:p>
    <w:p w14:paraId="6EA3D3A0" w14:textId="704269A5" w:rsidR="002A630C" w:rsidRDefault="002A630C" w:rsidP="002A630C">
      <w:pPr>
        <w:pStyle w:val="Paragrafoelenco"/>
        <w:numPr>
          <w:ilvl w:val="0"/>
          <w:numId w:val="37"/>
        </w:numPr>
        <w:autoSpaceDE/>
        <w:autoSpaceDN/>
        <w:adjustRightInd/>
        <w:spacing w:before="0" w:after="160" w:line="259" w:lineRule="auto"/>
      </w:pPr>
      <w:r w:rsidRPr="0065030F">
        <w:t xml:space="preserve">Bando Intraprendo di cui alla D.G.R. </w:t>
      </w:r>
      <w:r>
        <w:t>n.</w:t>
      </w:r>
      <w:r w:rsidRPr="0065030F">
        <w:t>5033 dell’11 aprile 2016</w:t>
      </w:r>
      <w:r w:rsidR="00477EC4">
        <w:t>;</w:t>
      </w:r>
    </w:p>
    <w:p w14:paraId="1DFA84B5" w14:textId="0EE07290" w:rsidR="002A630C" w:rsidRPr="0065030F" w:rsidRDefault="002A630C" w:rsidP="002A630C">
      <w:pPr>
        <w:pStyle w:val="Paragrafoelenco"/>
        <w:numPr>
          <w:ilvl w:val="0"/>
          <w:numId w:val="37"/>
        </w:numPr>
        <w:autoSpaceDE/>
        <w:autoSpaceDN/>
        <w:adjustRightInd/>
        <w:spacing w:before="0" w:after="160" w:line="259" w:lineRule="auto"/>
      </w:pPr>
      <w:r>
        <w:t xml:space="preserve">Bando </w:t>
      </w:r>
      <w:r w:rsidRPr="0065030F">
        <w:t>FRIM – FESR di cui alla L</w:t>
      </w:r>
      <w:r>
        <w:t xml:space="preserve">. </w:t>
      </w:r>
      <w:r w:rsidRPr="0065030F">
        <w:t>R</w:t>
      </w:r>
      <w:r>
        <w:t>. n.</w:t>
      </w:r>
      <w:r w:rsidRPr="0065030F">
        <w:t>1/2007 e al D.d.u.o. n.15526</w:t>
      </w:r>
      <w:r>
        <w:t xml:space="preserve"> </w:t>
      </w:r>
      <w:r w:rsidR="00477EC4">
        <w:t>del 23/12/2008;</w:t>
      </w:r>
    </w:p>
    <w:p w14:paraId="2EC1D6AB" w14:textId="0C3E9CA1" w:rsidR="002A630C" w:rsidRDefault="002A630C" w:rsidP="002A630C">
      <w:pPr>
        <w:pStyle w:val="Paragrafoelenco"/>
        <w:numPr>
          <w:ilvl w:val="0"/>
          <w:numId w:val="37"/>
        </w:numPr>
        <w:autoSpaceDE/>
        <w:autoSpaceDN/>
        <w:adjustRightInd/>
        <w:spacing w:before="0" w:after="160" w:line="259" w:lineRule="auto"/>
      </w:pPr>
      <w:r w:rsidRPr="00FE3808">
        <w:t>Fondo di Rotazion</w:t>
      </w:r>
      <w:r>
        <w:t xml:space="preserve">e per l'imprenditorialità FRIM: Linea di Intervento </w:t>
      </w:r>
      <w:r w:rsidRPr="00FE3808">
        <w:t>8 FRIM “START UP E RE-START” di cui alla D</w:t>
      </w:r>
      <w:r>
        <w:t>.</w:t>
      </w:r>
      <w:r w:rsidRPr="00FE3808">
        <w:t>G</w:t>
      </w:r>
      <w:r>
        <w:t>.</w:t>
      </w:r>
      <w:r w:rsidRPr="00FE3808">
        <w:t>R</w:t>
      </w:r>
      <w:r>
        <w:t>.</w:t>
      </w:r>
      <w:r w:rsidRPr="00FE3808">
        <w:t xml:space="preserve"> n.803 dell'11 ottobre 2013 e al D</w:t>
      </w:r>
      <w:r>
        <w:t>.</w:t>
      </w:r>
      <w:r w:rsidRPr="00FE3808">
        <w:t>d</w:t>
      </w:r>
      <w:r>
        <w:t>.</w:t>
      </w:r>
      <w:r w:rsidRPr="00FE3808">
        <w:t>s</w:t>
      </w:r>
      <w:r>
        <w:t>.</w:t>
      </w:r>
      <w:r w:rsidRPr="00FE3808">
        <w:t xml:space="preserve"> n.9441</w:t>
      </w:r>
      <w:r>
        <w:t xml:space="preserve"> </w:t>
      </w:r>
      <w:r w:rsidR="00477EC4">
        <w:t>del 18 ottobre 2013;</w:t>
      </w:r>
    </w:p>
    <w:p w14:paraId="5D551976" w14:textId="590B82F6" w:rsidR="002A630C" w:rsidRDefault="002A630C" w:rsidP="002A630C">
      <w:pPr>
        <w:pStyle w:val="Paragrafoelenco"/>
        <w:numPr>
          <w:ilvl w:val="0"/>
          <w:numId w:val="37"/>
        </w:numPr>
        <w:autoSpaceDE/>
        <w:autoSpaceDN/>
        <w:adjustRightInd/>
        <w:spacing w:before="0" w:after="160" w:line="259" w:lineRule="auto"/>
      </w:pPr>
      <w:r w:rsidRPr="00FE3808">
        <w:lastRenderedPageBreak/>
        <w:t>Linea R&amp;S per MPMI (FRIM FESR 2020)</w:t>
      </w:r>
      <w:r>
        <w:t xml:space="preserve"> di cui al D.d.u.o. n.</w:t>
      </w:r>
      <w:r w:rsidRPr="00FE3808">
        <w:t xml:space="preserve">12397 </w:t>
      </w:r>
      <w:r>
        <w:t xml:space="preserve">del </w:t>
      </w:r>
      <w:r w:rsidRPr="00FE3808">
        <w:t>18/12/2014</w:t>
      </w:r>
      <w:r w:rsidR="00477EC4">
        <w:t>;</w:t>
      </w:r>
    </w:p>
    <w:p w14:paraId="24BEBEAD" w14:textId="29ABF33B" w:rsidR="002A630C" w:rsidRPr="009B0016" w:rsidRDefault="002A630C" w:rsidP="00D92053">
      <w:pPr>
        <w:pStyle w:val="Paragrafoelenco"/>
        <w:numPr>
          <w:ilvl w:val="0"/>
          <w:numId w:val="37"/>
        </w:numPr>
        <w:autoSpaceDE/>
        <w:autoSpaceDN/>
        <w:adjustRightInd/>
        <w:spacing w:before="0" w:after="160" w:line="259" w:lineRule="auto"/>
      </w:pPr>
      <w:r>
        <w:t>Fondo di rotazione e fondo di garanzia ai sensi della L.R. n.21 del 18 novembre 2003</w:t>
      </w:r>
      <w:r w:rsidR="00477EC4">
        <w:t>;</w:t>
      </w:r>
    </w:p>
    <w:p w14:paraId="44A5C186" w14:textId="74D6B7B1" w:rsidR="002A630C" w:rsidRDefault="004F2273" w:rsidP="00D92053">
      <w:pPr>
        <w:pStyle w:val="Paragrafoelenco"/>
        <w:numPr>
          <w:ilvl w:val="0"/>
          <w:numId w:val="37"/>
        </w:numPr>
        <w:autoSpaceDE/>
        <w:autoSpaceDN/>
        <w:adjustRightInd/>
        <w:spacing w:before="0" w:after="160" w:line="259" w:lineRule="auto"/>
      </w:pPr>
      <w:r w:rsidRPr="00D92053">
        <w:t>Fondo di rotazione per il finanziamento di ristrutturazione e adeguamento di sale destinate ad attività di spettacolo di cui all'art.5 della L.R. 21/2008 (ora art. 42, comma 1, lett. d) della l.r. 25/2016)</w:t>
      </w:r>
      <w:r w:rsidR="00477EC4">
        <w:t>;</w:t>
      </w:r>
    </w:p>
    <w:p w14:paraId="5E9A7335" w14:textId="77777777" w:rsidR="004F2273" w:rsidRPr="00D92053" w:rsidRDefault="004F2273" w:rsidP="00D92053">
      <w:pPr>
        <w:pStyle w:val="Paragrafoelenco"/>
        <w:numPr>
          <w:ilvl w:val="0"/>
          <w:numId w:val="37"/>
        </w:numPr>
        <w:autoSpaceDE/>
        <w:autoSpaceDN/>
        <w:adjustRightInd/>
        <w:spacing w:before="0" w:after="160" w:line="259" w:lineRule="auto"/>
      </w:pPr>
      <w:r w:rsidRPr="00D92053">
        <w:t xml:space="preserve">Fondo di garanzia per le imprese di spettacolo istituito dall’art. 6 della l.r. 21/2008 (ora art. 42, comma 1, lett. e) della l.r. 25/2016) </w:t>
      </w:r>
    </w:p>
    <w:p w14:paraId="1C74915B" w14:textId="1EB5CF1D" w:rsidR="002A630C" w:rsidRDefault="002A630C" w:rsidP="002A630C">
      <w:pPr>
        <w:pStyle w:val="Paragrafoelenco"/>
        <w:numPr>
          <w:ilvl w:val="0"/>
          <w:numId w:val="37"/>
        </w:numPr>
        <w:autoSpaceDE/>
        <w:autoSpaceDN/>
        <w:adjustRightInd/>
        <w:spacing w:before="0" w:after="160" w:line="259" w:lineRule="auto"/>
      </w:pPr>
      <w:r w:rsidRPr="00C355C9">
        <w:t xml:space="preserve">Fondo di Rotazione per l'Internazionalizzazione </w:t>
      </w:r>
      <w:r>
        <w:t>- FRI</w:t>
      </w:r>
      <w:r w:rsidRPr="00C355C9">
        <w:t xml:space="preserve"> di cui alla D</w:t>
      </w:r>
      <w:r>
        <w:t>.</w:t>
      </w:r>
      <w:r w:rsidRPr="00C355C9">
        <w:t>G</w:t>
      </w:r>
      <w:r>
        <w:t>.</w:t>
      </w:r>
      <w:r w:rsidRPr="00C355C9">
        <w:t>R</w:t>
      </w:r>
      <w:r>
        <w:t>. n.5130 del 18 luglio 2007</w:t>
      </w:r>
      <w:r w:rsidR="00477EC4">
        <w:t>;</w:t>
      </w:r>
    </w:p>
    <w:p w14:paraId="3EF90CD3" w14:textId="4888C65D" w:rsidR="002A630C" w:rsidRPr="009523AC" w:rsidRDefault="002A630C" w:rsidP="002A630C">
      <w:pPr>
        <w:pStyle w:val="Paragrafoelenco"/>
        <w:numPr>
          <w:ilvl w:val="0"/>
          <w:numId w:val="37"/>
        </w:numPr>
        <w:autoSpaceDE/>
        <w:autoSpaceDN/>
        <w:adjustRightInd/>
        <w:spacing w:before="0" w:after="160" w:line="259" w:lineRule="auto"/>
      </w:pPr>
      <w:r w:rsidRPr="009523AC">
        <w:t>Bando per l’assegnazione di agevolazioni finanziarie finalizzate alla miglioria, all’adeguamento e alla sicurezza degli impianti di risalita e delle piste da sci</w:t>
      </w:r>
      <w:r>
        <w:t xml:space="preserve"> di cui al </w:t>
      </w:r>
      <w:r w:rsidRPr="009523AC">
        <w:t xml:space="preserve">D.d.s </w:t>
      </w:r>
      <w:r>
        <w:t>n.</w:t>
      </w:r>
      <w:r w:rsidRPr="009523AC">
        <w:t>11190</w:t>
      </w:r>
      <w:r>
        <w:t xml:space="preserve"> del</w:t>
      </w:r>
      <w:r w:rsidR="00185962">
        <w:t xml:space="preserve"> </w:t>
      </w:r>
      <w:r w:rsidRPr="009523AC">
        <w:t xml:space="preserve">10 dicembre 2015 </w:t>
      </w:r>
      <w:r>
        <w:t xml:space="preserve">e al </w:t>
      </w:r>
      <w:r w:rsidRPr="009523AC">
        <w:t>D.d.s. n.24</w:t>
      </w:r>
      <w:r>
        <w:t xml:space="preserve"> del 7 gennaio 2016</w:t>
      </w:r>
      <w:r w:rsidR="00477EC4">
        <w:t>;</w:t>
      </w:r>
    </w:p>
    <w:p w14:paraId="736DE067" w14:textId="56A18EAD" w:rsidR="002A630C" w:rsidRDefault="002A630C" w:rsidP="002A630C">
      <w:pPr>
        <w:pStyle w:val="Paragrafoelenco"/>
        <w:numPr>
          <w:ilvl w:val="0"/>
          <w:numId w:val="37"/>
        </w:numPr>
        <w:autoSpaceDE/>
        <w:autoSpaceDN/>
        <w:adjustRightInd/>
        <w:spacing w:before="0" w:after="160" w:line="259" w:lineRule="auto"/>
      </w:pPr>
      <w:r>
        <w:t>Bando per la miglioria, l’adeguamento e la sicurezza degli impianti di risalita e delle piste da sci di cui alla D.G.R. n.147 del 17 maggio 2013</w:t>
      </w:r>
      <w:r w:rsidR="00477EC4">
        <w:t>;</w:t>
      </w:r>
    </w:p>
    <w:p w14:paraId="5946C2E2" w14:textId="554755A1" w:rsidR="002A630C" w:rsidRDefault="002A630C" w:rsidP="002A630C">
      <w:pPr>
        <w:pStyle w:val="Paragrafoelenco"/>
        <w:numPr>
          <w:ilvl w:val="0"/>
          <w:numId w:val="37"/>
        </w:numPr>
        <w:autoSpaceDE/>
        <w:autoSpaceDN/>
        <w:adjustRightInd/>
        <w:spacing w:before="0" w:after="160" w:line="259" w:lineRule="auto"/>
      </w:pPr>
      <w:r w:rsidRPr="00B66D19">
        <w:t xml:space="preserve">Bando Agroindustria - Operazione 4.2.01 Fondo Credito di </w:t>
      </w:r>
      <w:r w:rsidR="00477EC4">
        <w:t>cui</w:t>
      </w:r>
      <w:r w:rsidRPr="00B66D19">
        <w:t xml:space="preserve"> alla D.g.r.</w:t>
      </w:r>
      <w:r w:rsidR="00477EC4">
        <w:t xml:space="preserve"> </w:t>
      </w:r>
      <w:r w:rsidRPr="00B66D19">
        <w:t>n.5016 del</w:t>
      </w:r>
      <w:r w:rsidR="00477EC4">
        <w:t>l’11 aprile 2016;</w:t>
      </w:r>
    </w:p>
    <w:p w14:paraId="0AAF2E7F" w14:textId="1183A780" w:rsidR="002A630C" w:rsidRPr="004C4950" w:rsidRDefault="002A630C" w:rsidP="002A630C">
      <w:pPr>
        <w:pStyle w:val="Paragrafoelenco"/>
        <w:numPr>
          <w:ilvl w:val="0"/>
          <w:numId w:val="37"/>
        </w:numPr>
        <w:autoSpaceDE/>
        <w:autoSpaceDN/>
        <w:adjustRightInd/>
        <w:spacing w:before="0" w:after="160" w:line="259" w:lineRule="auto"/>
      </w:pPr>
      <w:r w:rsidRPr="004C4950">
        <w:lastRenderedPageBreak/>
        <w:t xml:space="preserve">Fondo per le infrastrutture  - Docup </w:t>
      </w:r>
      <w:r w:rsidR="00477EC4" w:rsidRPr="004C4950">
        <w:t>Obiettivo</w:t>
      </w:r>
      <w:r w:rsidRPr="004C4950">
        <w:t xml:space="preserve"> 2 di cui alla D.G.R.  N. VII/7615 del 21.12.2001</w:t>
      </w:r>
      <w:r w:rsidR="00477EC4">
        <w:t>;</w:t>
      </w:r>
    </w:p>
    <w:p w14:paraId="7D97822B" w14:textId="02BD83EA" w:rsidR="002A630C" w:rsidRDefault="002A630C" w:rsidP="002A630C">
      <w:pPr>
        <w:pStyle w:val="Paragrafoelenco"/>
        <w:numPr>
          <w:ilvl w:val="0"/>
          <w:numId w:val="37"/>
        </w:numPr>
        <w:autoSpaceDE/>
        <w:autoSpaceDN/>
        <w:adjustRightInd/>
        <w:spacing w:before="0" w:after="160" w:line="259" w:lineRule="auto"/>
      </w:pPr>
      <w:r w:rsidRPr="004C4950">
        <w:t xml:space="preserve">Fondo per le infrastrutture - Docup </w:t>
      </w:r>
      <w:r w:rsidR="00477EC4" w:rsidRPr="004C4950">
        <w:t>Obiettivo</w:t>
      </w:r>
      <w:r w:rsidRPr="004C4950">
        <w:t xml:space="preserve"> 2 di cui alla D.G.R.  N. VIII/9530 del 27.05.2009</w:t>
      </w:r>
      <w:r w:rsidR="00477EC4">
        <w:t>;</w:t>
      </w:r>
    </w:p>
    <w:p w14:paraId="74303859" w14:textId="3B7A6B25" w:rsidR="002A630C" w:rsidRPr="00E256AA" w:rsidRDefault="002A630C" w:rsidP="002A630C">
      <w:pPr>
        <w:pStyle w:val="Paragrafoelenco"/>
        <w:numPr>
          <w:ilvl w:val="0"/>
          <w:numId w:val="37"/>
        </w:numPr>
        <w:autoSpaceDE/>
        <w:autoSpaceDN/>
        <w:adjustRightInd/>
        <w:spacing w:before="0" w:after="160" w:line="259" w:lineRule="auto"/>
      </w:pPr>
      <w:r w:rsidRPr="00E256AA">
        <w:t xml:space="preserve">Lombardia Concreta di cui alla D.G.R. </w:t>
      </w:r>
      <w:r>
        <w:t>n.</w:t>
      </w:r>
      <w:r w:rsidRPr="00E256AA">
        <w:t>986 del 29/11/2013</w:t>
      </w:r>
      <w:r w:rsidR="00477EC4">
        <w:t>;</w:t>
      </w:r>
    </w:p>
    <w:p w14:paraId="78EE914F" w14:textId="2414C410" w:rsidR="002A630C" w:rsidRPr="00E256AA" w:rsidRDefault="002A630C" w:rsidP="002A630C">
      <w:pPr>
        <w:pStyle w:val="Paragrafoelenco"/>
        <w:numPr>
          <w:ilvl w:val="0"/>
          <w:numId w:val="37"/>
        </w:numPr>
        <w:autoSpaceDE/>
        <w:autoSpaceDN/>
        <w:adjustRightInd/>
        <w:spacing w:before="0" w:after="160" w:line="259" w:lineRule="auto"/>
      </w:pPr>
      <w:r w:rsidRPr="00E256AA">
        <w:t xml:space="preserve">Bando per le agevolazioni finanziarie alle imprese agricole per il credito di funzionamento 2017 </w:t>
      </w:r>
      <w:r>
        <w:t xml:space="preserve">di cui al </w:t>
      </w:r>
      <w:r w:rsidRPr="00E256AA">
        <w:t xml:space="preserve">decreto n.13459 DEL </w:t>
      </w:r>
      <w:r w:rsidR="00477EC4">
        <w:t>19/12/2016;</w:t>
      </w:r>
    </w:p>
    <w:p w14:paraId="734981F3" w14:textId="4BB253BB" w:rsidR="002A630C" w:rsidRPr="00E256AA" w:rsidRDefault="002A630C" w:rsidP="002A630C">
      <w:pPr>
        <w:pStyle w:val="Paragrafoelenco"/>
        <w:numPr>
          <w:ilvl w:val="0"/>
          <w:numId w:val="37"/>
        </w:numPr>
        <w:autoSpaceDE/>
        <w:autoSpaceDN/>
        <w:adjustRightInd/>
        <w:spacing w:before="0" w:after="160" w:line="259" w:lineRule="auto"/>
      </w:pPr>
      <w:r w:rsidRPr="00E256AA">
        <w:t xml:space="preserve">Fondo regionale per le agevolazioni finanziarie all'artigianato Misura A - Microcredito - Misura B - Investimenti </w:t>
      </w:r>
      <w:r>
        <w:t xml:space="preserve">di cui alla </w:t>
      </w:r>
      <w:r w:rsidRPr="00E256AA">
        <w:t>D.d.g. n. 7907</w:t>
      </w:r>
      <w:r>
        <w:t xml:space="preserve"> del </w:t>
      </w:r>
      <w:r w:rsidRPr="00E256AA">
        <w:t>30 luglio 2009</w:t>
      </w:r>
      <w:r w:rsidR="00477EC4">
        <w:t>;</w:t>
      </w:r>
    </w:p>
    <w:p w14:paraId="660B4A06" w14:textId="13431670" w:rsidR="002A630C" w:rsidRPr="00E256AA" w:rsidRDefault="002A630C" w:rsidP="002A630C">
      <w:pPr>
        <w:pStyle w:val="Paragrafoelenco"/>
        <w:numPr>
          <w:ilvl w:val="0"/>
          <w:numId w:val="37"/>
        </w:numPr>
        <w:autoSpaceDE/>
        <w:autoSpaceDN/>
        <w:adjustRightInd/>
        <w:spacing w:before="0" w:after="160" w:line="259" w:lineRule="auto"/>
      </w:pPr>
      <w:r w:rsidRPr="00E256AA">
        <w:t>Interventi regionali diretti a favorire lo sviluppo ed il riequilibrio delle attività di interesse turistico, nonché la riqualificazione e l’ammodernamento delle strutture ricettive mediante di cui alla L.R. n.36 del 27 giugno 1988</w:t>
      </w:r>
      <w:r w:rsidR="00477EC4">
        <w:t>;</w:t>
      </w:r>
    </w:p>
    <w:p w14:paraId="3A7B5B10" w14:textId="3782D3E9" w:rsidR="003E526C" w:rsidRDefault="00477EC4" w:rsidP="002942D1">
      <w:pPr>
        <w:pStyle w:val="Paragrafoelenco"/>
        <w:numPr>
          <w:ilvl w:val="0"/>
          <w:numId w:val="37"/>
        </w:numPr>
        <w:autoSpaceDE/>
        <w:autoSpaceDN/>
        <w:adjustRightInd/>
        <w:spacing w:before="0" w:after="160" w:line="259" w:lineRule="auto"/>
      </w:pPr>
      <w:r w:rsidRPr="00E256AA">
        <w:t xml:space="preserve">Misura </w:t>
      </w:r>
      <w:r w:rsidR="002A630C" w:rsidRPr="00E256AA">
        <w:t xml:space="preserve">A: </w:t>
      </w:r>
      <w:r w:rsidRPr="00E256AA">
        <w:t xml:space="preserve">Acquisto Macchinari </w:t>
      </w:r>
      <w:r w:rsidR="002A630C" w:rsidRPr="00E256AA">
        <w:t xml:space="preserve">(ex Sabatini) </w:t>
      </w:r>
      <w:r w:rsidR="002A630C">
        <w:t>di cui al</w:t>
      </w:r>
      <w:r w:rsidR="002A630C" w:rsidRPr="00E256AA">
        <w:t xml:space="preserve"> D</w:t>
      </w:r>
      <w:r w:rsidR="002A630C">
        <w:t>.</w:t>
      </w:r>
      <w:r w:rsidR="002A630C" w:rsidRPr="00E256AA">
        <w:t>D</w:t>
      </w:r>
      <w:r w:rsidR="002A630C">
        <w:t>.</w:t>
      </w:r>
      <w:r w:rsidR="002A630C" w:rsidRPr="00E256AA">
        <w:t>U</w:t>
      </w:r>
      <w:r w:rsidR="002A630C">
        <w:t>.</w:t>
      </w:r>
      <w:r w:rsidR="002A630C" w:rsidRPr="00E256AA">
        <w:t>O</w:t>
      </w:r>
      <w:r w:rsidR="002A630C">
        <w:t>.</w:t>
      </w:r>
      <w:r w:rsidR="002A630C" w:rsidRPr="00E256AA">
        <w:t xml:space="preserve"> n.613, 27 gennaio 2009</w:t>
      </w:r>
      <w:r w:rsidR="003E526C">
        <w:t>.;</w:t>
      </w:r>
      <w:r w:rsidR="002942D1">
        <w:t xml:space="preserve"> </w:t>
      </w:r>
    </w:p>
    <w:p w14:paraId="3F230050" w14:textId="72BABFBA" w:rsidR="00013339" w:rsidRDefault="00C10C81" w:rsidP="00013339">
      <w:pPr>
        <w:pStyle w:val="Paragrafoelenco"/>
        <w:numPr>
          <w:ilvl w:val="0"/>
          <w:numId w:val="37"/>
        </w:numPr>
        <w:autoSpaceDE/>
        <w:autoSpaceDN/>
        <w:adjustRightInd/>
        <w:spacing w:before="0" w:after="160" w:line="259" w:lineRule="auto"/>
      </w:pPr>
      <w:r>
        <w:t>Fondo per la costituzione reti di imprese di cui al decreto d.u.o. n. 2046 del 12/03/2012;</w:t>
      </w:r>
    </w:p>
    <w:p w14:paraId="3CCFD421" w14:textId="3D10A924" w:rsidR="00013339" w:rsidRPr="00597D77" w:rsidRDefault="00597D77" w:rsidP="00013339">
      <w:pPr>
        <w:pStyle w:val="Paragrafoelenco"/>
        <w:numPr>
          <w:ilvl w:val="0"/>
          <w:numId w:val="37"/>
        </w:numPr>
        <w:autoSpaceDE/>
        <w:autoSpaceDN/>
        <w:adjustRightInd/>
        <w:spacing w:before="0" w:after="160" w:line="259" w:lineRule="auto"/>
      </w:pPr>
      <w:r w:rsidRPr="002B5A2C">
        <w:t>Fondo e</w:t>
      </w:r>
      <w:r w:rsidR="00E76A02" w:rsidRPr="00E76A02">
        <w:t>x</w:t>
      </w:r>
      <w:r w:rsidR="00013339" w:rsidRPr="00597D77">
        <w:t xml:space="preserve"> L.R.22/06 </w:t>
      </w:r>
      <w:r w:rsidRPr="002B5A2C">
        <w:t>e</w:t>
      </w:r>
      <w:r w:rsidR="00013339" w:rsidRPr="00597D77">
        <w:t xml:space="preserve"> L.R. 1/99</w:t>
      </w:r>
      <w:r w:rsidRPr="002B5A2C">
        <w:t>;</w:t>
      </w:r>
    </w:p>
    <w:p w14:paraId="0C09D261" w14:textId="3D23FF2F" w:rsidR="00013339" w:rsidRDefault="00C10C81" w:rsidP="000E00AF">
      <w:pPr>
        <w:pStyle w:val="Paragrafoelenco"/>
        <w:numPr>
          <w:ilvl w:val="0"/>
          <w:numId w:val="37"/>
        </w:numPr>
        <w:autoSpaceDE/>
        <w:autoSpaceDN/>
        <w:adjustRightInd/>
        <w:spacing w:before="0" w:after="160" w:line="259" w:lineRule="auto"/>
      </w:pPr>
      <w:r>
        <w:t xml:space="preserve">Fondo </w:t>
      </w:r>
      <w:r w:rsidR="00013339">
        <w:t>FONCOOPER</w:t>
      </w:r>
      <w:r>
        <w:t xml:space="preserve"> di cui alla Legge </w:t>
      </w:r>
      <w:r w:rsidR="00CF2E69">
        <w:t>n. 49 del 1985</w:t>
      </w:r>
      <w:r w:rsidR="000E00AF">
        <w:t>;</w:t>
      </w:r>
    </w:p>
    <w:p w14:paraId="18BA09D4" w14:textId="1A06DD32" w:rsidR="000E00AF" w:rsidRPr="002B5A2C" w:rsidRDefault="000E00AF" w:rsidP="000E00AF">
      <w:pPr>
        <w:pStyle w:val="Paragrafoelenco"/>
        <w:numPr>
          <w:ilvl w:val="0"/>
          <w:numId w:val="37"/>
        </w:numPr>
        <w:autoSpaceDE/>
        <w:autoSpaceDN/>
        <w:adjustRightInd/>
        <w:spacing w:before="0" w:after="160" w:line="259" w:lineRule="auto"/>
      </w:pPr>
      <w:r w:rsidRPr="002B5A2C">
        <w:t>Fondo per le agevolazioni finanziarie all’artigianato di cui alla L.R. n. 1/2007</w:t>
      </w:r>
      <w:r>
        <w:t>;</w:t>
      </w:r>
    </w:p>
    <w:p w14:paraId="607E4E9C" w14:textId="236C451F" w:rsidR="00013339" w:rsidRDefault="00CF2E69" w:rsidP="00013339">
      <w:pPr>
        <w:pStyle w:val="Paragrafoelenco"/>
        <w:numPr>
          <w:ilvl w:val="0"/>
          <w:numId w:val="37"/>
        </w:numPr>
        <w:autoSpaceDE/>
        <w:autoSpaceDN/>
        <w:adjustRightInd/>
        <w:spacing w:before="0" w:after="160" w:line="259" w:lineRule="auto"/>
      </w:pPr>
      <w:r>
        <w:lastRenderedPageBreak/>
        <w:t xml:space="preserve">Fondo per la promozione delle espressioni di interesse di privati di cui alla D.G.R. n. </w:t>
      </w:r>
      <w:r w:rsidR="00013339">
        <w:t xml:space="preserve">7025/2008 </w:t>
      </w:r>
      <w:r>
        <w:t>e ss.mm.</w:t>
      </w:r>
      <w:r w:rsidR="000E00AF">
        <w:t>;</w:t>
      </w:r>
    </w:p>
    <w:p w14:paraId="2BF2E263" w14:textId="7816322F" w:rsidR="000E00AF" w:rsidRDefault="000E00AF" w:rsidP="002B5A2C">
      <w:pPr>
        <w:pStyle w:val="Paragrafoelenco"/>
        <w:numPr>
          <w:ilvl w:val="0"/>
          <w:numId w:val="37"/>
        </w:numPr>
        <w:autoSpaceDE/>
        <w:autoSpaceDN/>
        <w:adjustRightInd/>
        <w:spacing w:before="0" w:after="160" w:line="259" w:lineRule="auto"/>
      </w:pPr>
      <w:r>
        <w:t xml:space="preserve">Fondo di Rotazione per l'imprenditorialità (FRIM) - Linea di intervento n° 8 "Start up d'impresa di giovani, donne e soggetti svantaggiati di cui alla </w:t>
      </w:r>
      <w:r w:rsidRPr="002B5A2C">
        <w:t>D.g.r. 30 marzo 2011 – n. IX/1510</w:t>
      </w:r>
      <w:r>
        <w:t>;</w:t>
      </w:r>
    </w:p>
    <w:p w14:paraId="590458FB" w14:textId="0BBE47CA" w:rsidR="00013339" w:rsidRDefault="000E00AF" w:rsidP="00013339">
      <w:pPr>
        <w:pStyle w:val="Paragrafoelenco"/>
        <w:numPr>
          <w:ilvl w:val="0"/>
          <w:numId w:val="37"/>
        </w:numPr>
        <w:autoSpaceDE/>
        <w:autoSpaceDN/>
        <w:adjustRightInd/>
        <w:spacing w:before="0" w:after="160" w:line="259" w:lineRule="auto"/>
      </w:pPr>
      <w:r>
        <w:t>Bando</w:t>
      </w:r>
      <w:r w:rsidR="00013339">
        <w:t xml:space="preserve"> FINTER</w:t>
      </w:r>
      <w:r>
        <w:t xml:space="preserve"> </w:t>
      </w:r>
      <w:r w:rsidRPr="002B5A2C">
        <w:t>di cui al Decreto n. 2121 del 14 marzo 2012;</w:t>
      </w:r>
    </w:p>
    <w:p w14:paraId="451151C5" w14:textId="4EA598CD" w:rsidR="006D5FAB" w:rsidRDefault="006D5FAB" w:rsidP="006D5FAB">
      <w:pPr>
        <w:pStyle w:val="Paragrafoelenco"/>
        <w:numPr>
          <w:ilvl w:val="0"/>
          <w:numId w:val="37"/>
        </w:numPr>
        <w:autoSpaceDE/>
        <w:autoSpaceDN/>
        <w:adjustRightInd/>
        <w:spacing w:before="0" w:after="160" w:line="259" w:lineRule="auto"/>
      </w:pPr>
      <w:r>
        <w:t>Fondo Digitalizzazione di cui alla L.R. 21/2008</w:t>
      </w:r>
      <w:r w:rsidR="000E00AF">
        <w:t>;</w:t>
      </w:r>
    </w:p>
    <w:p w14:paraId="27309782" w14:textId="776CBDB5" w:rsidR="000E00AF" w:rsidRDefault="000E00AF" w:rsidP="000E00AF">
      <w:pPr>
        <w:pStyle w:val="Paragrafoelenco"/>
        <w:numPr>
          <w:ilvl w:val="0"/>
          <w:numId w:val="37"/>
        </w:numPr>
        <w:autoSpaceDE/>
        <w:autoSpaceDN/>
        <w:adjustRightInd/>
        <w:spacing w:before="0" w:after="160" w:line="259" w:lineRule="auto"/>
      </w:pPr>
      <w:r>
        <w:t xml:space="preserve">Bando per l’accesso al fondo di rotazione per il sostegno alla partecipazione a fiere internazionali (linea 6 internazionalizzazione del </w:t>
      </w:r>
      <w:r w:rsidR="00B011FF">
        <w:t xml:space="preserve">FRIM </w:t>
      </w:r>
      <w:r>
        <w:t xml:space="preserve">– in attuazione della </w:t>
      </w:r>
      <w:r w:rsidR="00B011FF" w:rsidRPr="002B5A2C">
        <w:t xml:space="preserve">D.g.r. </w:t>
      </w:r>
      <w:r>
        <w:t>IX/4812 del 06/02/2013;</w:t>
      </w:r>
    </w:p>
    <w:p w14:paraId="390220C9" w14:textId="167C4B39" w:rsidR="00013339" w:rsidRPr="00597D77" w:rsidRDefault="00145570" w:rsidP="002942D1">
      <w:pPr>
        <w:pStyle w:val="Paragrafoelenco"/>
        <w:numPr>
          <w:ilvl w:val="0"/>
          <w:numId w:val="37"/>
        </w:numPr>
        <w:autoSpaceDE/>
        <w:autoSpaceDN/>
        <w:adjustRightInd/>
        <w:spacing w:before="0" w:after="160" w:line="259" w:lineRule="auto"/>
      </w:pPr>
      <w:r w:rsidRPr="002B5A2C">
        <w:t xml:space="preserve">Fondo Edilizia Scolastica </w:t>
      </w:r>
      <w:r w:rsidRPr="00156FBA">
        <w:t>di cui alla Legge regionale 19 del 2007</w:t>
      </w:r>
      <w:r w:rsidR="00597D77">
        <w:t>;</w:t>
      </w:r>
      <w:r w:rsidR="00185962">
        <w:t xml:space="preserve"> </w:t>
      </w:r>
    </w:p>
    <w:p w14:paraId="50CF7B5F" w14:textId="21B6BC98" w:rsidR="00535DE9" w:rsidRDefault="00597D77" w:rsidP="002B5A2C">
      <w:pPr>
        <w:pStyle w:val="Paragrafoelenco"/>
        <w:numPr>
          <w:ilvl w:val="0"/>
          <w:numId w:val="37"/>
        </w:numPr>
        <w:autoSpaceDE/>
        <w:autoSpaceDN/>
        <w:adjustRightInd/>
        <w:spacing w:before="0" w:after="160" w:line="259" w:lineRule="auto"/>
      </w:pPr>
      <w:r w:rsidRPr="00145570">
        <w:t xml:space="preserve">Bando Edilizia Scolastica </w:t>
      </w:r>
      <w:r>
        <w:t>di cui alla</w:t>
      </w:r>
      <w:r w:rsidRPr="00597D77">
        <w:t xml:space="preserve"> </w:t>
      </w:r>
      <w:r w:rsidRPr="002B5A2C">
        <w:t>D.g.r. 20 febbraio 2017 - n. X/6234</w:t>
      </w:r>
      <w:r w:rsidR="00B011FF">
        <w:t>;</w:t>
      </w:r>
    </w:p>
    <w:p w14:paraId="51DF9F17" w14:textId="5C50B613" w:rsidR="00E74160" w:rsidRPr="00715B78" w:rsidRDefault="00715B78" w:rsidP="00D92053">
      <w:pPr>
        <w:pStyle w:val="Paragrafoelenco"/>
        <w:numPr>
          <w:ilvl w:val="0"/>
          <w:numId w:val="37"/>
        </w:numPr>
        <w:autoSpaceDE/>
        <w:autoSpaceDN/>
        <w:adjustRightInd/>
        <w:spacing w:before="0" w:after="160" w:line="259" w:lineRule="auto"/>
      </w:pPr>
      <w:r w:rsidRPr="00D92053">
        <w:t>LINEA R&amp;S PER AGGREGAZIONI</w:t>
      </w:r>
      <w:r w:rsidR="00B011FF">
        <w:t xml:space="preserve"> di cui</w:t>
      </w:r>
      <w:r w:rsidR="00B011FF" w:rsidRPr="00B011FF">
        <w:t xml:space="preserve"> al </w:t>
      </w:r>
      <w:r w:rsidR="00B011FF" w:rsidRPr="00D92053">
        <w:t>Decreto n. 11814/</w:t>
      </w:r>
      <w:r w:rsidR="00B011FF" w:rsidRPr="00B011FF">
        <w:t>del 23 /12/2015</w:t>
      </w:r>
      <w:r w:rsidR="00B011FF">
        <w:t>;</w:t>
      </w:r>
    </w:p>
    <w:p w14:paraId="0CF4A7A7" w14:textId="572F060E" w:rsidR="00E74160" w:rsidRDefault="00E74160" w:rsidP="00D92053">
      <w:pPr>
        <w:pStyle w:val="Paragrafoelenco"/>
        <w:numPr>
          <w:ilvl w:val="0"/>
          <w:numId w:val="37"/>
        </w:numPr>
        <w:autoSpaceDE/>
        <w:autoSpaceDN/>
        <w:adjustRightInd/>
        <w:spacing w:before="0" w:after="160" w:line="259" w:lineRule="auto"/>
      </w:pPr>
      <w:r w:rsidRPr="00D92053">
        <w:t>FRIM FESR 2011</w:t>
      </w:r>
      <w:r w:rsidR="00B011FF">
        <w:t xml:space="preserve"> di cui al</w:t>
      </w:r>
      <w:r w:rsidRPr="00D92053">
        <w:t xml:space="preserve"> D</w:t>
      </w:r>
      <w:r w:rsidR="00B011FF">
        <w:t>.</w:t>
      </w:r>
      <w:r w:rsidRPr="00D92053">
        <w:t>D</w:t>
      </w:r>
      <w:r w:rsidR="00B011FF">
        <w:t>.</w:t>
      </w:r>
      <w:r w:rsidRPr="00D92053">
        <w:t>S</w:t>
      </w:r>
      <w:r w:rsidR="00B011FF">
        <w:t>.</w:t>
      </w:r>
      <w:r w:rsidRPr="00D92053">
        <w:t xml:space="preserve"> n. 6197 del 6/7/2011</w:t>
      </w:r>
      <w:r w:rsidR="00B011FF">
        <w:t>.</w:t>
      </w:r>
    </w:p>
    <w:p w14:paraId="17FAC8DF" w14:textId="7ED3D1C7" w:rsidR="00E33DA8" w:rsidRPr="007354F1" w:rsidRDefault="003519DB" w:rsidP="007354F1">
      <w:pPr>
        <w:pStyle w:val="Default"/>
        <w:spacing w:before="120" w:after="120"/>
        <w:jc w:val="both"/>
        <w:rPr>
          <w:rFonts w:ascii="Arial" w:hAnsi="Arial" w:cs="Arial"/>
          <w:sz w:val="22"/>
          <w:szCs w:val="22"/>
        </w:rPr>
      </w:pPr>
      <w:r w:rsidRPr="007354F1">
        <w:rPr>
          <w:rFonts w:ascii="Arial" w:hAnsi="Arial" w:cs="Arial"/>
          <w:sz w:val="22"/>
          <w:szCs w:val="22"/>
        </w:rPr>
        <w:lastRenderedPageBreak/>
        <w:t>L</w:t>
      </w:r>
      <w:r w:rsidR="00985536" w:rsidRPr="007354F1">
        <w:rPr>
          <w:rFonts w:ascii="Arial" w:hAnsi="Arial" w:cs="Arial"/>
          <w:sz w:val="22"/>
          <w:szCs w:val="22"/>
        </w:rPr>
        <w:t xml:space="preserve">’agevolazione </w:t>
      </w:r>
      <w:r w:rsidRPr="007354F1">
        <w:rPr>
          <w:rFonts w:ascii="Arial" w:hAnsi="Arial" w:cs="Arial"/>
          <w:sz w:val="22"/>
          <w:szCs w:val="22"/>
        </w:rPr>
        <w:t>connessa al finanziamento oggetto della domanda di Moratoria Regionale</w:t>
      </w:r>
      <w:r w:rsidR="004F2273">
        <w:rPr>
          <w:rFonts w:ascii="Arial" w:hAnsi="Arial" w:cs="Arial"/>
          <w:sz w:val="22"/>
          <w:szCs w:val="22"/>
        </w:rPr>
        <w:t xml:space="preserve">, qualora </w:t>
      </w:r>
      <w:r w:rsidR="004F2273" w:rsidRPr="00D92053">
        <w:rPr>
          <w:rFonts w:ascii="Arial" w:hAnsi="Arial" w:cs="Arial"/>
          <w:sz w:val="22"/>
          <w:szCs w:val="22"/>
        </w:rPr>
        <w:t>comportasse una variazione in aumento d</w:t>
      </w:r>
      <w:r w:rsidR="00E74160">
        <w:rPr>
          <w:rFonts w:ascii="Arial" w:hAnsi="Arial" w:cs="Arial"/>
          <w:sz w:val="22"/>
          <w:szCs w:val="22"/>
        </w:rPr>
        <w:t>i equivalente sovvenzione</w:t>
      </w:r>
      <w:r w:rsidR="004F2273" w:rsidRPr="00D92053">
        <w:rPr>
          <w:rFonts w:ascii="Arial" w:hAnsi="Arial" w:cs="Arial"/>
          <w:sz w:val="22"/>
          <w:szCs w:val="22"/>
        </w:rPr>
        <w:t xml:space="preserve"> lordo rispetto alla misura esistente</w:t>
      </w:r>
      <w:r w:rsidRPr="007354F1">
        <w:rPr>
          <w:rFonts w:ascii="Arial" w:hAnsi="Arial" w:cs="Arial"/>
          <w:sz w:val="22"/>
          <w:szCs w:val="22"/>
        </w:rPr>
        <w:t xml:space="preserve"> è concessa nell’ambito del Regolamento de minimis</w:t>
      </w:r>
      <w:r w:rsidRPr="004F2273">
        <w:rPr>
          <w:rFonts w:ascii="Arial" w:hAnsi="Arial" w:cs="Arial"/>
          <w:sz w:val="22"/>
          <w:szCs w:val="22"/>
          <w:vertAlign w:val="superscript"/>
        </w:rPr>
        <w:footnoteReference w:id="1"/>
      </w:r>
      <w:r w:rsidR="00EB1DA7">
        <w:rPr>
          <w:rFonts w:ascii="Arial" w:hAnsi="Arial" w:cs="Arial"/>
          <w:sz w:val="22"/>
          <w:szCs w:val="22"/>
        </w:rPr>
        <w:t>,</w:t>
      </w:r>
      <w:r w:rsidR="00E33DA8" w:rsidRPr="007354F1">
        <w:rPr>
          <w:rFonts w:ascii="Arial" w:hAnsi="Arial" w:cs="Arial"/>
          <w:sz w:val="22"/>
          <w:szCs w:val="22"/>
        </w:rPr>
        <w:t xml:space="preserve"> salvo diverso successivo inquadramento da adottare con provvedimento regionale</w:t>
      </w:r>
      <w:r w:rsidR="00E21FD1" w:rsidRPr="00E21FD1">
        <w:rPr>
          <w:rFonts w:ascii="Arial" w:hAnsi="Arial" w:cs="Arial"/>
          <w:sz w:val="22"/>
          <w:szCs w:val="22"/>
        </w:rPr>
        <w:t>.</w:t>
      </w:r>
    </w:p>
    <w:p w14:paraId="2CFB169E" w14:textId="77777777" w:rsidR="003519DB" w:rsidRPr="00E169A1" w:rsidRDefault="003519DB" w:rsidP="003519DB">
      <w:pPr>
        <w:pStyle w:val="Paragrafoelenco"/>
        <w:autoSpaceDE/>
        <w:autoSpaceDN/>
        <w:adjustRightInd/>
        <w:spacing w:before="0" w:after="160" w:line="259" w:lineRule="auto"/>
        <w:ind w:left="0"/>
      </w:pPr>
    </w:p>
    <w:p w14:paraId="1A5AB2AD" w14:textId="1FF58E39" w:rsidR="004C3C86" w:rsidRPr="00E169A1" w:rsidRDefault="004C3C86" w:rsidP="00535DE9">
      <w:pPr>
        <w:pStyle w:val="Titolo2"/>
        <w:spacing w:before="120" w:after="120"/>
      </w:pPr>
      <w:r w:rsidRPr="00E169A1">
        <w:t>Soggetti ammissibili</w:t>
      </w:r>
    </w:p>
    <w:p w14:paraId="2485618E" w14:textId="40A386AB" w:rsidR="001736FD" w:rsidRPr="00E169A1" w:rsidRDefault="001736FD" w:rsidP="00535DE9">
      <w:pPr>
        <w:pStyle w:val="Default"/>
        <w:spacing w:before="120" w:after="120"/>
        <w:jc w:val="both"/>
        <w:rPr>
          <w:rFonts w:ascii="Arial" w:hAnsi="Arial" w:cs="Arial"/>
          <w:sz w:val="22"/>
          <w:szCs w:val="22"/>
        </w:rPr>
      </w:pPr>
      <w:r w:rsidRPr="00E169A1">
        <w:rPr>
          <w:rFonts w:ascii="Arial" w:hAnsi="Arial" w:cs="Arial"/>
          <w:sz w:val="22"/>
          <w:szCs w:val="22"/>
        </w:rPr>
        <w:t xml:space="preserve">Possono presentare domanda di </w:t>
      </w:r>
      <w:r w:rsidR="00001002">
        <w:rPr>
          <w:rFonts w:ascii="Arial" w:hAnsi="Arial" w:cs="Arial"/>
          <w:sz w:val="22"/>
          <w:szCs w:val="22"/>
        </w:rPr>
        <w:t>Moratoria Regionale</w:t>
      </w:r>
      <w:r w:rsidR="00A653EF" w:rsidRPr="00E169A1">
        <w:rPr>
          <w:rFonts w:ascii="Arial" w:hAnsi="Arial" w:cs="Arial"/>
          <w:sz w:val="22"/>
          <w:szCs w:val="22"/>
        </w:rPr>
        <w:t xml:space="preserve"> </w:t>
      </w:r>
      <w:r w:rsidRPr="00E169A1">
        <w:rPr>
          <w:rFonts w:ascii="Arial" w:hAnsi="Arial" w:cs="Arial"/>
          <w:sz w:val="22"/>
          <w:szCs w:val="22"/>
        </w:rPr>
        <w:t xml:space="preserve">le </w:t>
      </w:r>
      <w:r w:rsidR="007F1540">
        <w:rPr>
          <w:rFonts w:ascii="Arial" w:hAnsi="Arial" w:cs="Arial"/>
          <w:sz w:val="22"/>
          <w:szCs w:val="22"/>
        </w:rPr>
        <w:t>imprese</w:t>
      </w:r>
      <w:r w:rsidR="00EB1DA7">
        <w:rPr>
          <w:rFonts w:ascii="Arial" w:hAnsi="Arial" w:cs="Arial"/>
          <w:sz w:val="22"/>
          <w:szCs w:val="22"/>
        </w:rPr>
        <w:t xml:space="preserve"> e i Comuni:</w:t>
      </w:r>
    </w:p>
    <w:p w14:paraId="198A586C" w14:textId="63734B6B" w:rsidR="00E112F4" w:rsidRPr="004F734F" w:rsidRDefault="00E112F4" w:rsidP="00E112F4">
      <w:pPr>
        <w:pStyle w:val="Default"/>
        <w:numPr>
          <w:ilvl w:val="0"/>
          <w:numId w:val="9"/>
        </w:numPr>
        <w:spacing w:before="120" w:after="120"/>
        <w:jc w:val="both"/>
        <w:rPr>
          <w:rFonts w:ascii="Arial" w:hAnsi="Arial" w:cs="Arial"/>
          <w:sz w:val="22"/>
          <w:szCs w:val="22"/>
        </w:rPr>
      </w:pPr>
      <w:r w:rsidRPr="00AD5346">
        <w:rPr>
          <w:rFonts w:ascii="Arial" w:hAnsi="Arial" w:cs="Arial"/>
          <w:sz w:val="22"/>
          <w:szCs w:val="22"/>
        </w:rPr>
        <w:t xml:space="preserve">che abbiano in essere un </w:t>
      </w:r>
      <w:r w:rsidRPr="004F734F">
        <w:rPr>
          <w:rFonts w:ascii="Arial" w:hAnsi="Arial" w:cs="Arial"/>
          <w:sz w:val="22"/>
          <w:szCs w:val="22"/>
        </w:rPr>
        <w:t>finanziamento</w:t>
      </w:r>
      <w:r>
        <w:rPr>
          <w:rFonts w:ascii="Arial" w:hAnsi="Arial" w:cs="Arial"/>
          <w:sz w:val="22"/>
          <w:szCs w:val="22"/>
        </w:rPr>
        <w:t xml:space="preserve"> </w:t>
      </w:r>
      <w:r w:rsidR="0013531A" w:rsidRPr="00E169A1">
        <w:rPr>
          <w:rFonts w:ascii="Arial" w:hAnsi="Arial" w:cs="Arial"/>
          <w:sz w:val="22"/>
          <w:szCs w:val="22"/>
        </w:rPr>
        <w:t xml:space="preserve">a valere sulle misure agevolative regionali </w:t>
      </w:r>
      <w:r w:rsidR="004A2F79">
        <w:rPr>
          <w:rFonts w:ascii="Arial" w:hAnsi="Arial" w:cs="Arial"/>
          <w:sz w:val="22"/>
          <w:szCs w:val="22"/>
        </w:rPr>
        <w:t>di cui al precedente art. 1</w:t>
      </w:r>
      <w:r w:rsidR="004A2F79">
        <w:rPr>
          <w:rFonts w:ascii="Arial" w:hAnsi="Arial" w:cs="Arial"/>
          <w:bCs/>
          <w:sz w:val="22"/>
          <w:szCs w:val="22"/>
        </w:rPr>
        <w:t xml:space="preserve"> e </w:t>
      </w:r>
      <w:r w:rsidRPr="00AD5346">
        <w:rPr>
          <w:rFonts w:ascii="Arial" w:hAnsi="Arial" w:cs="Arial"/>
          <w:sz w:val="22"/>
          <w:szCs w:val="22"/>
        </w:rPr>
        <w:t>con le caratteristi</w:t>
      </w:r>
      <w:r w:rsidR="00EF1ECE">
        <w:rPr>
          <w:rFonts w:ascii="Arial" w:hAnsi="Arial" w:cs="Arial"/>
          <w:sz w:val="22"/>
          <w:szCs w:val="22"/>
        </w:rPr>
        <w:t>che di cui al successivo art. 3;</w:t>
      </w:r>
    </w:p>
    <w:p w14:paraId="068C6927" w14:textId="3AE4F33B" w:rsidR="001736FD" w:rsidRDefault="004C3C86" w:rsidP="00535DE9">
      <w:pPr>
        <w:pStyle w:val="Default"/>
        <w:numPr>
          <w:ilvl w:val="0"/>
          <w:numId w:val="9"/>
        </w:numPr>
        <w:spacing w:before="120" w:after="120"/>
        <w:jc w:val="both"/>
        <w:rPr>
          <w:rFonts w:ascii="Arial" w:hAnsi="Arial" w:cs="Arial"/>
          <w:sz w:val="22"/>
          <w:szCs w:val="22"/>
        </w:rPr>
      </w:pPr>
      <w:r w:rsidRPr="00E169A1">
        <w:rPr>
          <w:rFonts w:ascii="Arial" w:hAnsi="Arial" w:cs="Arial"/>
          <w:sz w:val="22"/>
          <w:szCs w:val="22"/>
        </w:rPr>
        <w:lastRenderedPageBreak/>
        <w:t>che alla data della presentazione della domanda risultino “</w:t>
      </w:r>
      <w:r w:rsidRPr="001027EF">
        <w:rPr>
          <w:rFonts w:ascii="Arial" w:hAnsi="Arial" w:cs="Arial"/>
          <w:i/>
          <w:sz w:val="22"/>
          <w:szCs w:val="22"/>
        </w:rPr>
        <w:t>in bonis</w:t>
      </w:r>
      <w:r w:rsidRPr="00E169A1">
        <w:rPr>
          <w:rFonts w:ascii="Arial" w:hAnsi="Arial" w:cs="Arial"/>
          <w:sz w:val="22"/>
          <w:szCs w:val="22"/>
        </w:rPr>
        <w:t>” e pertanto</w:t>
      </w:r>
      <w:r w:rsidR="0011376F" w:rsidRPr="00E169A1">
        <w:rPr>
          <w:rFonts w:ascii="Arial" w:hAnsi="Arial" w:cs="Arial"/>
          <w:sz w:val="22"/>
          <w:szCs w:val="22"/>
        </w:rPr>
        <w:t xml:space="preserve"> non abbiamo posizioni debitorie classificate da Finlombarda S.p.A. come esposizioni </w:t>
      </w:r>
      <w:r w:rsidR="0011376F" w:rsidRPr="001027EF">
        <w:rPr>
          <w:rFonts w:ascii="Arial" w:hAnsi="Arial" w:cs="Arial"/>
          <w:i/>
          <w:sz w:val="22"/>
          <w:szCs w:val="22"/>
        </w:rPr>
        <w:t>non-performing</w:t>
      </w:r>
      <w:r w:rsidR="007A5E90">
        <w:rPr>
          <w:rStyle w:val="Rimandonotaapidipagina"/>
          <w:rFonts w:ascii="Arial" w:hAnsi="Arial" w:cs="Arial"/>
          <w:i/>
          <w:sz w:val="22"/>
          <w:szCs w:val="22"/>
        </w:rPr>
        <w:footnoteReference w:id="2"/>
      </w:r>
      <w:r w:rsidR="0011376F" w:rsidRPr="00E169A1">
        <w:rPr>
          <w:rFonts w:ascii="Arial" w:hAnsi="Arial" w:cs="Arial"/>
          <w:sz w:val="22"/>
          <w:szCs w:val="22"/>
        </w:rPr>
        <w:t>, ripartite nelle categorie delle sofferenze, inadempienze probabili, esposizioni scadute e/o sconfinanti deteriorate</w:t>
      </w:r>
      <w:r w:rsidR="001027EF">
        <w:rPr>
          <w:rFonts w:ascii="Arial" w:hAnsi="Arial" w:cs="Arial"/>
          <w:sz w:val="22"/>
          <w:szCs w:val="22"/>
        </w:rPr>
        <w:t>;</w:t>
      </w:r>
    </w:p>
    <w:p w14:paraId="0C33553D" w14:textId="69A995EF" w:rsidR="004F734F" w:rsidRPr="003519DB" w:rsidRDefault="00240021" w:rsidP="003519DB">
      <w:pPr>
        <w:pStyle w:val="Default"/>
        <w:numPr>
          <w:ilvl w:val="0"/>
          <w:numId w:val="9"/>
        </w:numPr>
        <w:spacing w:before="120" w:after="120"/>
        <w:jc w:val="both"/>
        <w:rPr>
          <w:rFonts w:ascii="Arial" w:hAnsi="Arial" w:cs="Arial"/>
        </w:rPr>
      </w:pPr>
      <w:r>
        <w:rPr>
          <w:rFonts w:ascii="Arial" w:hAnsi="Arial" w:cs="Arial"/>
          <w:sz w:val="22"/>
          <w:szCs w:val="22"/>
        </w:rPr>
        <w:t xml:space="preserve">che non siano </w:t>
      </w:r>
      <w:r w:rsidR="00697013">
        <w:rPr>
          <w:rFonts w:ascii="Arial" w:hAnsi="Arial" w:cs="Arial"/>
          <w:sz w:val="22"/>
          <w:szCs w:val="22"/>
        </w:rPr>
        <w:t>sottoposte ad alcuna delle</w:t>
      </w:r>
      <w:r>
        <w:rPr>
          <w:rFonts w:ascii="Arial" w:hAnsi="Arial" w:cs="Arial"/>
          <w:sz w:val="22"/>
          <w:szCs w:val="22"/>
        </w:rPr>
        <w:t xml:space="preserve"> procedur</w:t>
      </w:r>
      <w:r w:rsidR="00697013">
        <w:rPr>
          <w:rFonts w:ascii="Arial" w:hAnsi="Arial" w:cs="Arial"/>
          <w:sz w:val="22"/>
          <w:szCs w:val="22"/>
        </w:rPr>
        <w:t>e</w:t>
      </w:r>
      <w:r>
        <w:rPr>
          <w:rFonts w:ascii="Arial" w:hAnsi="Arial" w:cs="Arial"/>
          <w:sz w:val="22"/>
          <w:szCs w:val="22"/>
        </w:rPr>
        <w:t xml:space="preserve"> concorsual</w:t>
      </w:r>
      <w:r w:rsidR="00697013">
        <w:rPr>
          <w:rFonts w:ascii="Arial" w:hAnsi="Arial" w:cs="Arial"/>
          <w:sz w:val="22"/>
          <w:szCs w:val="22"/>
        </w:rPr>
        <w:t>i di cui alla legge fallimentare e ss.mm.ii.</w:t>
      </w:r>
      <w:r w:rsidR="00F41432">
        <w:rPr>
          <w:rFonts w:ascii="Arial" w:hAnsi="Arial" w:cs="Arial"/>
          <w:sz w:val="22"/>
          <w:szCs w:val="22"/>
        </w:rPr>
        <w:t xml:space="preserve">, non abbiamo emesso </w:t>
      </w:r>
      <w:r w:rsidR="00B3194D">
        <w:rPr>
          <w:rFonts w:ascii="Arial" w:hAnsi="Arial" w:cs="Arial"/>
          <w:sz w:val="22"/>
          <w:szCs w:val="22"/>
        </w:rPr>
        <w:t xml:space="preserve">assegni ed </w:t>
      </w:r>
      <w:r w:rsidR="00F41432">
        <w:rPr>
          <w:rFonts w:ascii="Arial" w:hAnsi="Arial" w:cs="Arial"/>
          <w:sz w:val="22"/>
          <w:szCs w:val="22"/>
        </w:rPr>
        <w:t xml:space="preserve">effetti protestati negli ultimi 5 anni e </w:t>
      </w:r>
      <w:r w:rsidR="00697013">
        <w:rPr>
          <w:rFonts w:ascii="Arial" w:hAnsi="Arial" w:cs="Arial"/>
          <w:sz w:val="22"/>
          <w:szCs w:val="22"/>
        </w:rPr>
        <w:t>nei confronti</w:t>
      </w:r>
      <w:r w:rsidR="00EF1ECE">
        <w:rPr>
          <w:rFonts w:ascii="Arial" w:hAnsi="Arial" w:cs="Arial"/>
          <w:sz w:val="22"/>
          <w:szCs w:val="22"/>
        </w:rPr>
        <w:t xml:space="preserve"> </w:t>
      </w:r>
      <w:r w:rsidR="00697013">
        <w:rPr>
          <w:rFonts w:ascii="Arial" w:hAnsi="Arial" w:cs="Arial"/>
          <w:sz w:val="22"/>
          <w:szCs w:val="22"/>
        </w:rPr>
        <w:t>del</w:t>
      </w:r>
      <w:r w:rsidR="00F41432">
        <w:rPr>
          <w:rFonts w:ascii="Arial" w:hAnsi="Arial" w:cs="Arial"/>
          <w:sz w:val="22"/>
          <w:szCs w:val="22"/>
        </w:rPr>
        <w:t>l</w:t>
      </w:r>
      <w:r w:rsidR="00761A47">
        <w:rPr>
          <w:rFonts w:ascii="Arial" w:hAnsi="Arial" w:cs="Arial"/>
          <w:sz w:val="22"/>
          <w:szCs w:val="22"/>
        </w:rPr>
        <w:t>e</w:t>
      </w:r>
      <w:r w:rsidR="00F41432">
        <w:rPr>
          <w:rFonts w:ascii="Arial" w:hAnsi="Arial" w:cs="Arial"/>
          <w:sz w:val="22"/>
          <w:szCs w:val="22"/>
        </w:rPr>
        <w:t xml:space="preserve"> qual</w:t>
      </w:r>
      <w:r w:rsidR="00761A47">
        <w:rPr>
          <w:rFonts w:ascii="Arial" w:hAnsi="Arial" w:cs="Arial"/>
          <w:sz w:val="22"/>
          <w:szCs w:val="22"/>
        </w:rPr>
        <w:t>i</w:t>
      </w:r>
      <w:r w:rsidR="00F41432">
        <w:rPr>
          <w:rFonts w:ascii="Arial" w:hAnsi="Arial" w:cs="Arial"/>
          <w:sz w:val="22"/>
          <w:szCs w:val="22"/>
        </w:rPr>
        <w:t xml:space="preserve"> non si rilevino eventi </w:t>
      </w:r>
      <w:r w:rsidR="00F41432" w:rsidRPr="004D60BB">
        <w:rPr>
          <w:rFonts w:ascii="Arial" w:hAnsi="Arial" w:cs="Arial"/>
          <w:sz w:val="22"/>
          <w:szCs w:val="22"/>
        </w:rPr>
        <w:t xml:space="preserve">pregiudizievoli da </w:t>
      </w:r>
      <w:r w:rsidR="00FB202A" w:rsidRPr="00EF1ECE">
        <w:rPr>
          <w:rFonts w:ascii="Arial" w:hAnsi="Arial" w:cs="Arial"/>
          <w:sz w:val="22"/>
          <w:szCs w:val="22"/>
        </w:rPr>
        <w:t>c</w:t>
      </w:r>
      <w:r w:rsidR="00F41432" w:rsidRPr="00EF1ECE">
        <w:rPr>
          <w:rFonts w:ascii="Arial" w:hAnsi="Arial" w:cs="Arial"/>
          <w:sz w:val="22"/>
          <w:szCs w:val="22"/>
        </w:rPr>
        <w:t>onservatoria (ipoteche legali, ipoteche giudiziali, decreti ingiuntivi, pignoramenti immobiliari ecc.)</w:t>
      </w:r>
      <w:r w:rsidR="00EF1ECE" w:rsidRPr="003519DB">
        <w:rPr>
          <w:rFonts w:ascii="Arial" w:hAnsi="Arial" w:cs="Arial"/>
          <w:sz w:val="22"/>
          <w:szCs w:val="22"/>
        </w:rPr>
        <w:t>.</w:t>
      </w:r>
    </w:p>
    <w:p w14:paraId="00730622" w14:textId="77777777" w:rsidR="004F734F" w:rsidRPr="00535DE9" w:rsidRDefault="004F734F" w:rsidP="00535DE9"/>
    <w:p w14:paraId="544A4960" w14:textId="673CE414" w:rsidR="004C3C86" w:rsidRPr="00E169A1" w:rsidRDefault="00195C6D" w:rsidP="00535DE9">
      <w:pPr>
        <w:pStyle w:val="Titolo2"/>
        <w:spacing w:before="120" w:after="120"/>
      </w:pPr>
      <w:r w:rsidRPr="00E169A1">
        <w:lastRenderedPageBreak/>
        <w:t>Finanziamenti</w:t>
      </w:r>
      <w:r w:rsidR="004C3C86" w:rsidRPr="00E169A1">
        <w:t xml:space="preserve"> ammissibili</w:t>
      </w:r>
      <w:r w:rsidR="007F3DED">
        <w:t xml:space="preserve"> </w:t>
      </w:r>
    </w:p>
    <w:p w14:paraId="0F5EC74A" w14:textId="1C67D372" w:rsidR="00195C6D" w:rsidRPr="0013531A" w:rsidRDefault="00195C6D" w:rsidP="00535DE9">
      <w:r w:rsidRPr="0013531A">
        <w:t>Possono essere ammessi alla Moratoria Regionale</w:t>
      </w:r>
      <w:r w:rsidR="0013531A">
        <w:t xml:space="preserve"> i finanziamenti che rispettino tutte le seguenti condizioni</w:t>
      </w:r>
      <w:r w:rsidRPr="0013531A">
        <w:t>:</w:t>
      </w:r>
    </w:p>
    <w:p w14:paraId="19B0304B" w14:textId="2066AB15" w:rsidR="00910FD4" w:rsidRPr="00E169A1" w:rsidRDefault="00EF1ECE" w:rsidP="00535DE9">
      <w:pPr>
        <w:pStyle w:val="Paragrafoelenco"/>
        <w:numPr>
          <w:ilvl w:val="0"/>
          <w:numId w:val="10"/>
        </w:numPr>
        <w:contextualSpacing w:val="0"/>
      </w:pPr>
      <w:r>
        <w:t xml:space="preserve">finanziamenti </w:t>
      </w:r>
      <w:r w:rsidR="0011376F" w:rsidRPr="0013531A">
        <w:t xml:space="preserve">in essere </w:t>
      </w:r>
      <w:r w:rsidR="00135A33">
        <w:t>al 31 gennaio 2020</w:t>
      </w:r>
      <w:r w:rsidR="004A2F79">
        <w:t xml:space="preserve"> </w:t>
      </w:r>
      <w:r w:rsidR="009C6BAB">
        <w:t xml:space="preserve">ed </w:t>
      </w:r>
      <w:r w:rsidR="00195C6D" w:rsidRPr="0013531A">
        <w:t xml:space="preserve">a valere sulle misure agevolative regionali </w:t>
      </w:r>
      <w:r w:rsidR="004A2F79">
        <w:t>di cui al precedente art. 1</w:t>
      </w:r>
      <w:r w:rsidR="00910FD4">
        <w:t xml:space="preserve">. Le rate di tali finanziamenti possono essere già scadute </w:t>
      </w:r>
      <w:r w:rsidR="00910FD4" w:rsidRPr="00E169A1">
        <w:t>(non pagate o pagate solo parzialmente) da non più di 90 giorni alla data di presentazione della domanda</w:t>
      </w:r>
      <w:r w:rsidR="00910FD4">
        <w:t>;</w:t>
      </w:r>
    </w:p>
    <w:p w14:paraId="1AAD86DD" w14:textId="65BFCA52" w:rsidR="001D48C1" w:rsidRDefault="00EF1ECE" w:rsidP="00535DE9">
      <w:pPr>
        <w:pStyle w:val="Paragrafoelenco"/>
        <w:numPr>
          <w:ilvl w:val="0"/>
          <w:numId w:val="10"/>
        </w:numPr>
        <w:contextualSpacing w:val="0"/>
      </w:pPr>
      <w:r>
        <w:t xml:space="preserve">finanziamenti </w:t>
      </w:r>
      <w:r w:rsidR="001D48C1">
        <w:t xml:space="preserve">già erogati a saldo ed in </w:t>
      </w:r>
      <w:r w:rsidR="00AD5346">
        <w:t>ammortamento</w:t>
      </w:r>
      <w:r w:rsidR="001D48C1">
        <w:t>;</w:t>
      </w:r>
    </w:p>
    <w:p w14:paraId="6989214A" w14:textId="6449FA97" w:rsidR="004A2F79" w:rsidRDefault="00EF1ECE" w:rsidP="00535DE9">
      <w:pPr>
        <w:pStyle w:val="Paragrafoelenco"/>
        <w:numPr>
          <w:ilvl w:val="0"/>
          <w:numId w:val="10"/>
        </w:numPr>
        <w:contextualSpacing w:val="0"/>
      </w:pPr>
      <w:r>
        <w:t>finanziamenti per i</w:t>
      </w:r>
      <w:r w:rsidR="0011376F" w:rsidRPr="00E169A1">
        <w:t xml:space="preserve"> quali </w:t>
      </w:r>
      <w:r w:rsidR="00195C6D" w:rsidRPr="00E169A1">
        <w:t xml:space="preserve">non </w:t>
      </w:r>
      <w:r w:rsidR="0011376F" w:rsidRPr="00E169A1">
        <w:t xml:space="preserve">sia stata già concessa la sospensione </w:t>
      </w:r>
      <w:r w:rsidR="00626668" w:rsidRPr="00E169A1">
        <w:t xml:space="preserve">della rata di capitale </w:t>
      </w:r>
      <w:r w:rsidR="0011376F" w:rsidRPr="00E169A1">
        <w:t xml:space="preserve">o l’allungamento </w:t>
      </w:r>
      <w:r w:rsidR="00626668" w:rsidRPr="00E169A1">
        <w:t xml:space="preserve">della scadenza </w:t>
      </w:r>
      <w:r w:rsidR="0011376F" w:rsidRPr="00E169A1">
        <w:t>nell’arco dei 24 mesi precedenti la data di presentazione della domanda, ad eccezione delle facilitazioni della specie co</w:t>
      </w:r>
      <w:r w:rsidR="001027EF">
        <w:t xml:space="preserve">ncesse </w:t>
      </w:r>
      <w:r w:rsidR="001027EF" w:rsidRPr="001027EF">
        <w:rPr>
          <w:i/>
        </w:rPr>
        <w:t>ex lege</w:t>
      </w:r>
      <w:r w:rsidR="001027EF">
        <w:t xml:space="preserve"> in via generale</w:t>
      </w:r>
      <w:r w:rsidR="00CE0C3B">
        <w:t>.</w:t>
      </w:r>
    </w:p>
    <w:p w14:paraId="7E4F8294" w14:textId="16657A37" w:rsidR="0011376F" w:rsidRDefault="0011376F" w:rsidP="00C738A1">
      <w:pPr>
        <w:pStyle w:val="Paragrafoelenco"/>
        <w:contextualSpacing w:val="0"/>
      </w:pPr>
    </w:p>
    <w:p w14:paraId="053590BF" w14:textId="51099671" w:rsidR="004C3C86" w:rsidRPr="00E169A1" w:rsidRDefault="00D07003" w:rsidP="00535DE9">
      <w:pPr>
        <w:pStyle w:val="Titolo3"/>
        <w:spacing w:before="120" w:after="120"/>
      </w:pPr>
      <w:r w:rsidRPr="00E169A1">
        <w:t>Finanziamenti</w:t>
      </w:r>
      <w:r w:rsidR="004C3C86" w:rsidRPr="00E169A1">
        <w:t xml:space="preserve"> </w:t>
      </w:r>
      <w:r w:rsidR="00684486" w:rsidRPr="00E169A1">
        <w:t xml:space="preserve">ammissibili alla </w:t>
      </w:r>
      <w:r w:rsidR="004C3C86" w:rsidRPr="00E169A1">
        <w:t xml:space="preserve">sospensione </w:t>
      </w:r>
      <w:r w:rsidR="00684486" w:rsidRPr="00E169A1">
        <w:t>delle rate di capitale</w:t>
      </w:r>
    </w:p>
    <w:p w14:paraId="7C6708F5" w14:textId="2B490AF3" w:rsidR="00E73488" w:rsidRPr="00182DA3" w:rsidRDefault="007570E1" w:rsidP="00E73488">
      <w:pPr>
        <w:autoSpaceDE/>
        <w:autoSpaceDN/>
        <w:adjustRightInd/>
        <w:spacing w:before="0" w:after="0"/>
        <w:jc w:val="left"/>
      </w:pPr>
      <w:r w:rsidRPr="00182DA3">
        <w:t>Per l</w:t>
      </w:r>
      <w:r w:rsidR="00E73488" w:rsidRPr="00182DA3">
        <w:t>e domande presentate entro il 31.12.2020, sono ammissibili alla sospensione del pagamento della quota capitale delle rate per un periodo massimo di 12 mesi, i finanziamenti a medio-lungo termine (ad esclusione delle operazioni di leasing finanziario).</w:t>
      </w:r>
    </w:p>
    <w:p w14:paraId="55F6EF71" w14:textId="4D03F37E" w:rsidR="0088473B" w:rsidRPr="00E169A1" w:rsidRDefault="00A901B1" w:rsidP="0088473B">
      <w:pPr>
        <w:pStyle w:val="Default"/>
        <w:jc w:val="both"/>
        <w:rPr>
          <w:rFonts w:ascii="Arial" w:hAnsi="Arial" w:cs="Arial"/>
          <w:sz w:val="22"/>
          <w:szCs w:val="22"/>
        </w:rPr>
      </w:pPr>
      <w:r>
        <w:rPr>
          <w:rFonts w:ascii="Arial" w:hAnsi="Arial" w:cs="Arial"/>
          <w:sz w:val="22"/>
          <w:szCs w:val="22"/>
        </w:rPr>
        <w:lastRenderedPageBreak/>
        <w:t>Per le domande di sospensione della rata presentate dal 1</w:t>
      </w:r>
      <w:r w:rsidR="0088473B">
        <w:rPr>
          <w:rFonts w:ascii="Arial" w:hAnsi="Arial" w:cs="Arial"/>
          <w:sz w:val="22"/>
          <w:szCs w:val="22"/>
        </w:rPr>
        <w:t>°</w:t>
      </w:r>
      <w:r>
        <w:rPr>
          <w:rFonts w:ascii="Arial" w:hAnsi="Arial" w:cs="Arial"/>
          <w:sz w:val="22"/>
          <w:szCs w:val="22"/>
        </w:rPr>
        <w:t xml:space="preserve"> gennaio 2021 al 31 marzo 2021 la sospensione </w:t>
      </w:r>
      <w:r w:rsidR="0088473B" w:rsidRPr="00E169A1">
        <w:rPr>
          <w:rFonts w:ascii="Arial" w:hAnsi="Arial" w:cs="Arial"/>
          <w:sz w:val="22"/>
          <w:szCs w:val="22"/>
        </w:rPr>
        <w:t xml:space="preserve">del pagamento della quota capitale delle rate </w:t>
      </w:r>
      <w:r w:rsidR="0088473B">
        <w:rPr>
          <w:rFonts w:ascii="Arial" w:hAnsi="Arial" w:cs="Arial"/>
          <w:sz w:val="22"/>
          <w:szCs w:val="22"/>
        </w:rPr>
        <w:t>non potrà superare la durata massima</w:t>
      </w:r>
      <w:r w:rsidR="0088473B" w:rsidRPr="00E169A1">
        <w:rPr>
          <w:rFonts w:ascii="Arial" w:hAnsi="Arial" w:cs="Arial"/>
          <w:sz w:val="22"/>
          <w:szCs w:val="22"/>
        </w:rPr>
        <w:t xml:space="preserve"> di </w:t>
      </w:r>
      <w:r w:rsidR="0088473B">
        <w:rPr>
          <w:rFonts w:ascii="Arial" w:hAnsi="Arial" w:cs="Arial"/>
          <w:sz w:val="22"/>
          <w:szCs w:val="22"/>
        </w:rPr>
        <w:t>9</w:t>
      </w:r>
      <w:r w:rsidR="0088473B" w:rsidRPr="00E169A1">
        <w:rPr>
          <w:rFonts w:ascii="Arial" w:hAnsi="Arial" w:cs="Arial"/>
          <w:sz w:val="22"/>
          <w:szCs w:val="22"/>
        </w:rPr>
        <w:t xml:space="preserve"> mes</w:t>
      </w:r>
      <w:r w:rsidR="0088473B">
        <w:rPr>
          <w:rFonts w:ascii="Arial" w:hAnsi="Arial" w:cs="Arial"/>
          <w:sz w:val="22"/>
          <w:szCs w:val="22"/>
        </w:rPr>
        <w:t>i al netto de</w:t>
      </w:r>
      <w:r w:rsidR="0088473B" w:rsidRPr="0088473B">
        <w:rPr>
          <w:rFonts w:ascii="Arial" w:hAnsi="Arial" w:cs="Arial"/>
          <w:sz w:val="22"/>
          <w:szCs w:val="22"/>
        </w:rPr>
        <w:t>gli eventuali periodi di sospensione del pagamento delle rate già accordati</w:t>
      </w:r>
      <w:r w:rsidR="0088473B">
        <w:rPr>
          <w:rFonts w:ascii="Arial" w:hAnsi="Arial" w:cs="Arial"/>
          <w:sz w:val="22"/>
          <w:szCs w:val="22"/>
        </w:rPr>
        <w:t xml:space="preserve"> </w:t>
      </w:r>
      <w:r w:rsidR="0088473B" w:rsidRPr="0088473B">
        <w:rPr>
          <w:rFonts w:ascii="Arial" w:hAnsi="Arial" w:cs="Arial"/>
          <w:sz w:val="22"/>
          <w:szCs w:val="22"/>
        </w:rPr>
        <w:t>sullo stesso finanziamento in conseguenza dell’emergenza sanitaria Covid-19, in</w:t>
      </w:r>
      <w:r w:rsidR="0088473B">
        <w:rPr>
          <w:rFonts w:ascii="Arial" w:hAnsi="Arial" w:cs="Arial"/>
          <w:sz w:val="22"/>
          <w:szCs w:val="22"/>
        </w:rPr>
        <w:t xml:space="preserve"> </w:t>
      </w:r>
      <w:r w:rsidR="0088473B" w:rsidRPr="0088473B">
        <w:rPr>
          <w:rFonts w:ascii="Arial" w:hAnsi="Arial" w:cs="Arial"/>
          <w:sz w:val="22"/>
          <w:szCs w:val="22"/>
        </w:rPr>
        <w:t>attuazione dell’art. 56 del Decreto Legge 17 marzo 2020, n.18 e successive modifiche</w:t>
      </w:r>
      <w:r w:rsidR="0088473B">
        <w:rPr>
          <w:rFonts w:ascii="Arial" w:hAnsi="Arial" w:cs="Arial"/>
          <w:sz w:val="22"/>
          <w:szCs w:val="22"/>
        </w:rPr>
        <w:t xml:space="preserve"> </w:t>
      </w:r>
      <w:r w:rsidR="0088473B" w:rsidRPr="0088473B">
        <w:rPr>
          <w:rFonts w:ascii="Arial" w:hAnsi="Arial" w:cs="Arial"/>
          <w:sz w:val="22"/>
          <w:szCs w:val="22"/>
        </w:rPr>
        <w:t>ovvero dell’Accordo per il Credito 2019</w:t>
      </w:r>
      <w:r w:rsidR="0088473B">
        <w:rPr>
          <w:rFonts w:ascii="Arial" w:hAnsi="Arial" w:cs="Arial"/>
          <w:sz w:val="22"/>
          <w:szCs w:val="22"/>
        </w:rPr>
        <w:t>.</w:t>
      </w:r>
    </w:p>
    <w:p w14:paraId="5DA381BD" w14:textId="6D50BDCE" w:rsidR="00D07003" w:rsidRPr="00E169A1" w:rsidRDefault="00644366" w:rsidP="00535DE9">
      <w:r w:rsidRPr="00E169A1">
        <w:t xml:space="preserve">Le operazioni di </w:t>
      </w:r>
      <w:r w:rsidR="00D07003" w:rsidRPr="00E169A1">
        <w:t xml:space="preserve">sospensione delle rate di capitale </w:t>
      </w:r>
      <w:r w:rsidRPr="00E169A1">
        <w:t xml:space="preserve">sono realizzate con le seguenti </w:t>
      </w:r>
      <w:r w:rsidR="00474438" w:rsidRPr="00E169A1">
        <w:t xml:space="preserve">condizioni </w:t>
      </w:r>
      <w:r w:rsidRPr="00E169A1">
        <w:t>e</w:t>
      </w:r>
      <w:r w:rsidR="00474438" w:rsidRPr="00E169A1">
        <w:t xml:space="preserve"> modalità</w:t>
      </w:r>
      <w:r w:rsidRPr="00E169A1">
        <w:t>:</w:t>
      </w:r>
    </w:p>
    <w:p w14:paraId="5329E7F9" w14:textId="131B3011" w:rsidR="00D07003" w:rsidRPr="00E169A1" w:rsidRDefault="00644366" w:rsidP="00535DE9">
      <w:pPr>
        <w:pStyle w:val="Default"/>
        <w:numPr>
          <w:ilvl w:val="0"/>
          <w:numId w:val="3"/>
        </w:numPr>
        <w:spacing w:before="120" w:after="120"/>
        <w:jc w:val="both"/>
        <w:rPr>
          <w:rFonts w:ascii="Arial" w:hAnsi="Arial" w:cs="Arial"/>
          <w:sz w:val="22"/>
          <w:szCs w:val="22"/>
        </w:rPr>
      </w:pPr>
      <w:r w:rsidRPr="00E169A1">
        <w:rPr>
          <w:rFonts w:ascii="Arial" w:hAnsi="Arial" w:cs="Arial"/>
          <w:sz w:val="22"/>
          <w:szCs w:val="22"/>
        </w:rPr>
        <w:t>q</w:t>
      </w:r>
      <w:r w:rsidR="00D07003" w:rsidRPr="00E169A1">
        <w:rPr>
          <w:rFonts w:ascii="Arial" w:hAnsi="Arial" w:cs="Arial"/>
          <w:sz w:val="22"/>
          <w:szCs w:val="22"/>
        </w:rPr>
        <w:t xml:space="preserve">ualora il finanziamento sia assistito da garanzie, l’estensione </w:t>
      </w:r>
      <w:r w:rsidR="00FB202A">
        <w:rPr>
          <w:rFonts w:ascii="Arial" w:hAnsi="Arial" w:cs="Arial"/>
          <w:sz w:val="22"/>
          <w:szCs w:val="22"/>
        </w:rPr>
        <w:t xml:space="preserve">di queste ultime </w:t>
      </w:r>
      <w:r w:rsidR="00D07003" w:rsidRPr="00E169A1">
        <w:rPr>
          <w:rFonts w:ascii="Arial" w:hAnsi="Arial" w:cs="Arial"/>
          <w:sz w:val="22"/>
          <w:szCs w:val="22"/>
        </w:rPr>
        <w:t xml:space="preserve">per il periodo di ammortamento aggiuntivo è condizione necessaria per la realizzazione dell’operazione. </w:t>
      </w:r>
    </w:p>
    <w:p w14:paraId="6092D488" w14:textId="5FB7F723" w:rsidR="004C3C86" w:rsidRPr="00E169A1" w:rsidRDefault="00626668" w:rsidP="00535DE9">
      <w:pPr>
        <w:pStyle w:val="Default"/>
        <w:numPr>
          <w:ilvl w:val="0"/>
          <w:numId w:val="3"/>
        </w:numPr>
        <w:spacing w:before="120" w:after="120"/>
        <w:jc w:val="both"/>
        <w:rPr>
          <w:rFonts w:ascii="Arial" w:hAnsi="Arial" w:cs="Arial"/>
          <w:sz w:val="22"/>
          <w:szCs w:val="22"/>
        </w:rPr>
      </w:pPr>
      <w:r w:rsidRPr="00E169A1">
        <w:rPr>
          <w:rFonts w:ascii="Arial" w:hAnsi="Arial" w:cs="Arial"/>
          <w:sz w:val="22"/>
          <w:szCs w:val="22"/>
        </w:rPr>
        <w:t>l</w:t>
      </w:r>
      <w:r w:rsidR="004C3C86" w:rsidRPr="00E169A1">
        <w:rPr>
          <w:rFonts w:ascii="Arial" w:hAnsi="Arial" w:cs="Arial"/>
          <w:sz w:val="22"/>
          <w:szCs w:val="22"/>
        </w:rPr>
        <w:t>e operazioni di sospensione non comportano l’applicazione di commissioni e spese di istruttoria</w:t>
      </w:r>
      <w:r w:rsidR="00FB202A">
        <w:rPr>
          <w:rFonts w:ascii="Arial" w:hAnsi="Arial" w:cs="Arial"/>
          <w:sz w:val="22"/>
          <w:szCs w:val="22"/>
        </w:rPr>
        <w:t>,</w:t>
      </w:r>
      <w:r w:rsidR="004C3C86" w:rsidRPr="00E169A1">
        <w:rPr>
          <w:rFonts w:ascii="Arial" w:hAnsi="Arial" w:cs="Arial"/>
          <w:sz w:val="22"/>
          <w:szCs w:val="22"/>
        </w:rPr>
        <w:t xml:space="preserve"> salvo eventuali costi sostenuti da Finlombarda nei confronti di terzi ai fini della realizzazione delle operazioni di sospensione; </w:t>
      </w:r>
    </w:p>
    <w:p w14:paraId="7BF047DC" w14:textId="43953513" w:rsidR="004C3C86" w:rsidRPr="00535DE9" w:rsidRDefault="004C3C86" w:rsidP="00535DE9">
      <w:pPr>
        <w:pStyle w:val="Paragrafoelenco"/>
        <w:numPr>
          <w:ilvl w:val="0"/>
          <w:numId w:val="3"/>
        </w:numPr>
        <w:contextualSpacing w:val="0"/>
      </w:pPr>
      <w:r w:rsidRPr="00535DE9">
        <w:rPr>
          <w:color w:val="auto"/>
        </w:rPr>
        <w:t>le operazioni di sospensione non comportano un aumento dei tassi di interesse praticati rispetto al contratto originario</w:t>
      </w:r>
      <w:r w:rsidR="00644366" w:rsidRPr="00535DE9">
        <w:t>;</w:t>
      </w:r>
    </w:p>
    <w:p w14:paraId="037F9706" w14:textId="47DE14B8" w:rsidR="00933FAB" w:rsidRPr="00E169A1" w:rsidRDefault="00626668" w:rsidP="00535DE9">
      <w:pPr>
        <w:pStyle w:val="Default"/>
        <w:numPr>
          <w:ilvl w:val="0"/>
          <w:numId w:val="3"/>
        </w:numPr>
        <w:spacing w:before="120" w:after="120"/>
        <w:jc w:val="both"/>
        <w:rPr>
          <w:rFonts w:ascii="Arial" w:hAnsi="Arial" w:cs="Arial"/>
          <w:sz w:val="22"/>
          <w:szCs w:val="22"/>
        </w:rPr>
      </w:pPr>
      <w:r w:rsidRPr="00E169A1">
        <w:rPr>
          <w:rFonts w:ascii="Arial" w:hAnsi="Arial" w:cs="Arial"/>
          <w:sz w:val="22"/>
          <w:szCs w:val="22"/>
        </w:rPr>
        <w:t>l</w:t>
      </w:r>
      <w:r w:rsidR="004C3C86" w:rsidRPr="00E169A1">
        <w:rPr>
          <w:rFonts w:ascii="Arial" w:hAnsi="Arial" w:cs="Arial"/>
          <w:sz w:val="22"/>
          <w:szCs w:val="22"/>
        </w:rPr>
        <w:t xml:space="preserve">e operazioni di sospensione vengono effettuate senza richiesta di garanzie aggiuntive; </w:t>
      </w:r>
    </w:p>
    <w:p w14:paraId="1F955B68" w14:textId="46389690" w:rsidR="00C4205C" w:rsidRDefault="00644366" w:rsidP="00AD5346">
      <w:pPr>
        <w:pStyle w:val="Default"/>
        <w:numPr>
          <w:ilvl w:val="0"/>
          <w:numId w:val="3"/>
        </w:numPr>
        <w:spacing w:before="120" w:after="120"/>
        <w:jc w:val="both"/>
        <w:rPr>
          <w:rFonts w:ascii="Arial" w:hAnsi="Arial" w:cs="Arial"/>
          <w:sz w:val="22"/>
          <w:szCs w:val="22"/>
        </w:rPr>
      </w:pPr>
      <w:r w:rsidRPr="00C4205C">
        <w:rPr>
          <w:rFonts w:ascii="Arial" w:hAnsi="Arial" w:cs="Arial"/>
          <w:sz w:val="22"/>
          <w:szCs w:val="22"/>
        </w:rPr>
        <w:lastRenderedPageBreak/>
        <w:t>l</w:t>
      </w:r>
      <w:r w:rsidR="00626668" w:rsidRPr="00C4205C">
        <w:rPr>
          <w:rFonts w:ascii="Arial" w:hAnsi="Arial" w:cs="Arial"/>
          <w:sz w:val="22"/>
          <w:szCs w:val="22"/>
        </w:rPr>
        <w:t xml:space="preserve">e operazioni di sospensione determinano la traslazione del piano di ammortamento per un periodo </w:t>
      </w:r>
      <w:r w:rsidR="00FB202A">
        <w:rPr>
          <w:rFonts w:ascii="Arial" w:hAnsi="Arial" w:cs="Arial"/>
          <w:sz w:val="22"/>
          <w:szCs w:val="22"/>
        </w:rPr>
        <w:t xml:space="preserve">corrispondente alla durata della sospensione </w:t>
      </w:r>
      <w:r w:rsidR="00626668" w:rsidRPr="00C4205C">
        <w:rPr>
          <w:rFonts w:ascii="Arial" w:hAnsi="Arial" w:cs="Arial"/>
          <w:sz w:val="22"/>
          <w:szCs w:val="22"/>
        </w:rPr>
        <w:t>e gli interessi sul capitale sospeso sono corrisposti alle scadenze originarie.</w:t>
      </w:r>
    </w:p>
    <w:p w14:paraId="5F1ABFA3" w14:textId="6267DA75" w:rsidR="00626668" w:rsidRPr="00C4205C" w:rsidRDefault="00626668" w:rsidP="00AD5346">
      <w:pPr>
        <w:pStyle w:val="Default"/>
        <w:spacing w:before="120" w:after="120"/>
        <w:ind w:left="720"/>
        <w:jc w:val="both"/>
        <w:rPr>
          <w:rFonts w:ascii="Arial" w:hAnsi="Arial" w:cs="Arial"/>
          <w:sz w:val="22"/>
          <w:szCs w:val="22"/>
        </w:rPr>
      </w:pPr>
      <w:r w:rsidRPr="00C4205C">
        <w:rPr>
          <w:rFonts w:ascii="Arial" w:hAnsi="Arial" w:cs="Arial"/>
          <w:sz w:val="22"/>
          <w:szCs w:val="22"/>
        </w:rPr>
        <w:t xml:space="preserve"> </w:t>
      </w:r>
    </w:p>
    <w:p w14:paraId="2923C87E" w14:textId="01BB939F" w:rsidR="004C3C86" w:rsidRPr="00E169A1" w:rsidRDefault="00E112F4" w:rsidP="00535DE9">
      <w:pPr>
        <w:pStyle w:val="Titolo3"/>
        <w:spacing w:before="120" w:after="120"/>
      </w:pPr>
      <w:r w:rsidRPr="00E169A1">
        <w:t xml:space="preserve">Finanziamenti ammissibili </w:t>
      </w:r>
      <w:r>
        <w:t>all’</w:t>
      </w:r>
      <w:r w:rsidR="004C3C86" w:rsidRPr="00E169A1">
        <w:t xml:space="preserve">allungamento </w:t>
      </w:r>
      <w:r>
        <w:t>della scadenza</w:t>
      </w:r>
      <w:r w:rsidR="004C3C86" w:rsidRPr="00E169A1">
        <w:t xml:space="preserve"> </w:t>
      </w:r>
    </w:p>
    <w:p w14:paraId="67B669EC" w14:textId="03A5C50C" w:rsidR="0086167D" w:rsidRPr="00AD5346" w:rsidRDefault="00644366" w:rsidP="00013E5B">
      <w:r w:rsidRPr="00E169A1">
        <w:t>Sono ammissibili all’</w:t>
      </w:r>
      <w:r w:rsidR="00DF1FFA">
        <w:t xml:space="preserve">allungamento della scadenza, </w:t>
      </w:r>
      <w:r w:rsidR="00DF1FFA" w:rsidRPr="00E169A1">
        <w:t xml:space="preserve">per un periodo massimo pari al 100% della durata residua del piano di </w:t>
      </w:r>
      <w:r w:rsidR="00DF1FFA" w:rsidRPr="00AD5346">
        <w:rPr>
          <w:color w:val="000000" w:themeColor="text1"/>
        </w:rPr>
        <w:t xml:space="preserve">ammortamento e comunque non superiore ai </w:t>
      </w:r>
      <w:r w:rsidR="005D0B04" w:rsidRPr="00AD5346">
        <w:rPr>
          <w:color w:val="000000" w:themeColor="text1"/>
        </w:rPr>
        <w:t>5</w:t>
      </w:r>
      <w:r w:rsidR="00DF1FFA" w:rsidRPr="00AD5346">
        <w:rPr>
          <w:color w:val="000000" w:themeColor="text1"/>
        </w:rPr>
        <w:t xml:space="preserve"> anni</w:t>
      </w:r>
      <w:r w:rsidR="00FB202A">
        <w:rPr>
          <w:color w:val="000000" w:themeColor="text1"/>
        </w:rPr>
        <w:t>, i</w:t>
      </w:r>
      <w:r w:rsidR="00013E5B" w:rsidRPr="00AD5346">
        <w:rPr>
          <w:color w:val="000000" w:themeColor="text1"/>
        </w:rPr>
        <w:t xml:space="preserve"> finanziamenti </w:t>
      </w:r>
      <w:r w:rsidR="00013E5B" w:rsidRPr="00C4205C">
        <w:t>a medio-lungo termine (</w:t>
      </w:r>
      <w:r w:rsidR="00C4205C">
        <w:t xml:space="preserve">ad esclusione delle </w:t>
      </w:r>
      <w:r w:rsidR="00C4205C" w:rsidRPr="00E169A1">
        <w:t>operazioni di leasing finanziario</w:t>
      </w:r>
      <w:r w:rsidR="00B42F6D" w:rsidRPr="008E7A8A">
        <w:t>)</w:t>
      </w:r>
      <w:r w:rsidR="00013E5B" w:rsidRPr="004F734F">
        <w:t xml:space="preserve">. </w:t>
      </w:r>
      <w:r w:rsidR="0086167D" w:rsidRPr="00AD5346">
        <w:t xml:space="preserve"> </w:t>
      </w:r>
    </w:p>
    <w:p w14:paraId="74367C5C" w14:textId="1DCE8E25" w:rsidR="00644366" w:rsidRPr="00E169A1" w:rsidRDefault="00644366" w:rsidP="00535DE9">
      <w:r w:rsidRPr="00E169A1">
        <w:t xml:space="preserve">Le operazioni di allungamento della durata dei finanziamenti sono realizzate con le seguenti </w:t>
      </w:r>
      <w:r w:rsidR="00474438" w:rsidRPr="00E169A1">
        <w:t>condizioni e modalità</w:t>
      </w:r>
      <w:r w:rsidRPr="00E169A1">
        <w:t>:</w:t>
      </w:r>
    </w:p>
    <w:p w14:paraId="540C7BC8" w14:textId="1E78673F" w:rsidR="004C3C86" w:rsidRPr="00E169A1" w:rsidRDefault="00E33DA8" w:rsidP="00535DE9">
      <w:pPr>
        <w:pStyle w:val="Default"/>
        <w:numPr>
          <w:ilvl w:val="0"/>
          <w:numId w:val="5"/>
        </w:numPr>
        <w:spacing w:before="120" w:after="120"/>
        <w:jc w:val="both"/>
        <w:rPr>
          <w:rFonts w:ascii="Arial" w:hAnsi="Arial" w:cs="Arial"/>
          <w:sz w:val="22"/>
          <w:szCs w:val="22"/>
        </w:rPr>
      </w:pPr>
      <w:r>
        <w:rPr>
          <w:rFonts w:ascii="Arial" w:hAnsi="Arial" w:cs="Arial"/>
          <w:sz w:val="22"/>
          <w:szCs w:val="22"/>
        </w:rPr>
        <w:t xml:space="preserve">l’impresa/Comune </w:t>
      </w:r>
      <w:r w:rsidR="004C3C86" w:rsidRPr="00E169A1">
        <w:rPr>
          <w:rFonts w:ascii="Arial" w:hAnsi="Arial" w:cs="Arial"/>
          <w:sz w:val="22"/>
          <w:szCs w:val="22"/>
        </w:rPr>
        <w:t>può richiedere l’allungamento solo al termine del</w:t>
      </w:r>
      <w:r w:rsidR="000D72B0">
        <w:rPr>
          <w:rFonts w:ascii="Arial" w:hAnsi="Arial" w:cs="Arial"/>
          <w:sz w:val="22"/>
          <w:szCs w:val="22"/>
        </w:rPr>
        <w:t>l’eventuale</w:t>
      </w:r>
      <w:r w:rsidR="004C3C86" w:rsidRPr="00E169A1">
        <w:rPr>
          <w:rFonts w:ascii="Arial" w:hAnsi="Arial" w:cs="Arial"/>
          <w:sz w:val="22"/>
          <w:szCs w:val="22"/>
        </w:rPr>
        <w:t xml:space="preserve"> periodo di sospensione dell’ammortamento del mutuo</w:t>
      </w:r>
      <w:r w:rsidR="004577F7">
        <w:rPr>
          <w:rFonts w:ascii="Arial" w:hAnsi="Arial" w:cs="Arial"/>
          <w:sz w:val="22"/>
          <w:szCs w:val="22"/>
        </w:rPr>
        <w:t xml:space="preserve"> già </w:t>
      </w:r>
      <w:r w:rsidR="00AD5346">
        <w:rPr>
          <w:rFonts w:ascii="Arial" w:hAnsi="Arial" w:cs="Arial"/>
          <w:sz w:val="22"/>
          <w:szCs w:val="22"/>
        </w:rPr>
        <w:t>deliberato</w:t>
      </w:r>
      <w:r w:rsidR="004577F7">
        <w:rPr>
          <w:rFonts w:ascii="Arial" w:hAnsi="Arial" w:cs="Arial"/>
          <w:sz w:val="22"/>
          <w:szCs w:val="22"/>
        </w:rPr>
        <w:t xml:space="preserve"> </w:t>
      </w:r>
      <w:r w:rsidR="004577F7" w:rsidRPr="00AD5346">
        <w:rPr>
          <w:rFonts w:ascii="Arial" w:hAnsi="Arial" w:cs="Arial"/>
          <w:sz w:val="22"/>
          <w:szCs w:val="22"/>
        </w:rPr>
        <w:t xml:space="preserve">in </w:t>
      </w:r>
      <w:r w:rsidR="00AD5346">
        <w:rPr>
          <w:rFonts w:ascii="Arial" w:hAnsi="Arial" w:cs="Arial"/>
          <w:sz w:val="22"/>
          <w:szCs w:val="22"/>
        </w:rPr>
        <w:t>precedenza</w:t>
      </w:r>
      <w:r w:rsidR="00FB202A">
        <w:rPr>
          <w:rFonts w:ascii="Arial" w:hAnsi="Arial" w:cs="Arial"/>
          <w:sz w:val="22"/>
          <w:szCs w:val="22"/>
        </w:rPr>
        <w:t>;</w:t>
      </w:r>
      <w:r w:rsidR="004C3C86" w:rsidRPr="00E169A1">
        <w:rPr>
          <w:rFonts w:ascii="Arial" w:hAnsi="Arial" w:cs="Arial"/>
          <w:sz w:val="22"/>
          <w:szCs w:val="22"/>
        </w:rPr>
        <w:t xml:space="preserve"> </w:t>
      </w:r>
    </w:p>
    <w:p w14:paraId="7DF57847" w14:textId="78CD7FE7" w:rsidR="004C3C86" w:rsidRPr="00DF1FFA" w:rsidRDefault="004C3C86" w:rsidP="00535DE9">
      <w:pPr>
        <w:pStyle w:val="Default"/>
        <w:numPr>
          <w:ilvl w:val="0"/>
          <w:numId w:val="5"/>
        </w:numPr>
        <w:spacing w:before="120" w:after="120"/>
        <w:jc w:val="both"/>
        <w:rPr>
          <w:rFonts w:ascii="Arial" w:hAnsi="Arial" w:cs="Arial"/>
          <w:sz w:val="22"/>
          <w:szCs w:val="22"/>
        </w:rPr>
      </w:pPr>
      <w:r w:rsidRPr="00DF1FFA">
        <w:rPr>
          <w:rFonts w:ascii="Arial" w:hAnsi="Arial" w:cs="Arial"/>
          <w:sz w:val="22"/>
          <w:szCs w:val="22"/>
        </w:rPr>
        <w:t xml:space="preserve">le operazioni di allungamento non comportano un aumento dei tassi di interesse praticati rispetto al contratto originario; </w:t>
      </w:r>
      <w:r w:rsidR="00933FAB" w:rsidRPr="00DF1FFA">
        <w:rPr>
          <w:rFonts w:ascii="Arial" w:hAnsi="Arial" w:cs="Arial"/>
          <w:sz w:val="22"/>
          <w:szCs w:val="22"/>
        </w:rPr>
        <w:t xml:space="preserve"> </w:t>
      </w:r>
    </w:p>
    <w:p w14:paraId="191E1C1D" w14:textId="3E5CE14C" w:rsidR="004C3C86" w:rsidRPr="00E169A1" w:rsidRDefault="004C3C86" w:rsidP="00535DE9">
      <w:pPr>
        <w:pStyle w:val="Default"/>
        <w:numPr>
          <w:ilvl w:val="0"/>
          <w:numId w:val="5"/>
        </w:numPr>
        <w:spacing w:before="120" w:after="120"/>
        <w:jc w:val="both"/>
        <w:rPr>
          <w:rFonts w:ascii="Arial" w:hAnsi="Arial" w:cs="Arial"/>
          <w:sz w:val="22"/>
          <w:szCs w:val="22"/>
        </w:rPr>
      </w:pPr>
      <w:r w:rsidRPr="00E169A1">
        <w:rPr>
          <w:rFonts w:ascii="Arial" w:hAnsi="Arial" w:cs="Arial"/>
          <w:sz w:val="22"/>
          <w:szCs w:val="22"/>
        </w:rPr>
        <w:lastRenderedPageBreak/>
        <w:t xml:space="preserve">le operazioni di allungamento </w:t>
      </w:r>
      <w:r w:rsidR="00474438" w:rsidRPr="00E169A1">
        <w:rPr>
          <w:rFonts w:ascii="Arial" w:hAnsi="Arial" w:cs="Arial"/>
          <w:sz w:val="22"/>
          <w:szCs w:val="22"/>
        </w:rPr>
        <w:t>della durata</w:t>
      </w:r>
      <w:r w:rsidRPr="00E169A1">
        <w:rPr>
          <w:rFonts w:ascii="Arial" w:hAnsi="Arial" w:cs="Arial"/>
          <w:sz w:val="22"/>
          <w:szCs w:val="22"/>
        </w:rPr>
        <w:t xml:space="preserve"> non comportano l’applicazione di commissioni e spese di istruttoria</w:t>
      </w:r>
      <w:r w:rsidR="00FB202A">
        <w:rPr>
          <w:rFonts w:ascii="Arial" w:hAnsi="Arial" w:cs="Arial"/>
          <w:sz w:val="22"/>
          <w:szCs w:val="22"/>
        </w:rPr>
        <w:t>,</w:t>
      </w:r>
      <w:r w:rsidRPr="00E169A1">
        <w:rPr>
          <w:rFonts w:ascii="Arial" w:hAnsi="Arial" w:cs="Arial"/>
          <w:sz w:val="22"/>
          <w:szCs w:val="22"/>
        </w:rPr>
        <w:t xml:space="preserve"> salvo eventuali costi sostenuti da Finlombarda S.p.A. nei confronti di terzi ai fini della realizzazione delle operazioni di allungamento; </w:t>
      </w:r>
    </w:p>
    <w:p w14:paraId="40682B30" w14:textId="4D38E793" w:rsidR="004C3C86" w:rsidRDefault="004C3C86" w:rsidP="00535DE9">
      <w:pPr>
        <w:pStyle w:val="Default"/>
        <w:numPr>
          <w:ilvl w:val="0"/>
          <w:numId w:val="5"/>
        </w:numPr>
        <w:spacing w:before="120" w:after="120"/>
        <w:jc w:val="both"/>
        <w:rPr>
          <w:rFonts w:ascii="Arial" w:hAnsi="Arial" w:cs="Arial"/>
          <w:sz w:val="22"/>
          <w:szCs w:val="22"/>
        </w:rPr>
      </w:pPr>
      <w:r w:rsidRPr="00535DE9">
        <w:rPr>
          <w:rFonts w:ascii="Arial" w:hAnsi="Arial" w:cs="Arial"/>
          <w:sz w:val="22"/>
          <w:szCs w:val="22"/>
        </w:rPr>
        <w:t>le operazioni di allungamento dei termini vengono effettuate</w:t>
      </w:r>
      <w:r w:rsidR="00C4205C">
        <w:rPr>
          <w:rFonts w:ascii="Arial" w:hAnsi="Arial" w:cs="Arial"/>
          <w:sz w:val="22"/>
          <w:szCs w:val="22"/>
        </w:rPr>
        <w:t>,</w:t>
      </w:r>
      <w:r w:rsidRPr="00535DE9">
        <w:rPr>
          <w:rFonts w:ascii="Arial" w:hAnsi="Arial" w:cs="Arial"/>
          <w:sz w:val="22"/>
          <w:szCs w:val="22"/>
        </w:rPr>
        <w:t xml:space="preserve"> </w:t>
      </w:r>
      <w:r w:rsidR="00B42F6D">
        <w:rPr>
          <w:rFonts w:ascii="Arial" w:hAnsi="Arial" w:cs="Arial"/>
          <w:sz w:val="22"/>
          <w:szCs w:val="22"/>
        </w:rPr>
        <w:t xml:space="preserve">previa estensione della durata delle </w:t>
      </w:r>
      <w:r w:rsidR="00C4205C">
        <w:rPr>
          <w:rFonts w:ascii="Arial" w:hAnsi="Arial" w:cs="Arial"/>
          <w:sz w:val="22"/>
          <w:szCs w:val="22"/>
        </w:rPr>
        <w:t xml:space="preserve">eventuali </w:t>
      </w:r>
      <w:r w:rsidR="00B42F6D">
        <w:rPr>
          <w:rFonts w:ascii="Arial" w:hAnsi="Arial" w:cs="Arial"/>
          <w:sz w:val="22"/>
          <w:szCs w:val="22"/>
        </w:rPr>
        <w:t xml:space="preserve">garanzie esistenti </w:t>
      </w:r>
      <w:r w:rsidR="00C4205C">
        <w:rPr>
          <w:rFonts w:ascii="Arial" w:hAnsi="Arial" w:cs="Arial"/>
          <w:sz w:val="22"/>
          <w:szCs w:val="22"/>
        </w:rPr>
        <w:t>e</w:t>
      </w:r>
      <w:r w:rsidR="00B42F6D">
        <w:rPr>
          <w:rFonts w:ascii="Arial" w:hAnsi="Arial" w:cs="Arial"/>
          <w:sz w:val="22"/>
          <w:szCs w:val="22"/>
        </w:rPr>
        <w:t xml:space="preserve"> </w:t>
      </w:r>
      <w:r w:rsidRPr="00535DE9">
        <w:rPr>
          <w:rFonts w:ascii="Arial" w:hAnsi="Arial" w:cs="Arial"/>
          <w:sz w:val="22"/>
          <w:szCs w:val="22"/>
        </w:rPr>
        <w:t>senza richiesta di garanzie aggiuntive</w:t>
      </w:r>
      <w:r w:rsidR="001F7858">
        <w:rPr>
          <w:rFonts w:ascii="Arial" w:hAnsi="Arial" w:cs="Arial"/>
          <w:sz w:val="22"/>
          <w:szCs w:val="22"/>
        </w:rPr>
        <w:t>.</w:t>
      </w:r>
    </w:p>
    <w:p w14:paraId="57AD377C" w14:textId="77777777" w:rsidR="004F5A5C" w:rsidRPr="00535DE9" w:rsidRDefault="004F5A5C" w:rsidP="004F5A5C">
      <w:pPr>
        <w:pStyle w:val="Default"/>
        <w:spacing w:before="120" w:after="120"/>
        <w:ind w:left="720"/>
        <w:jc w:val="both"/>
        <w:rPr>
          <w:rFonts w:ascii="Arial" w:hAnsi="Arial" w:cs="Arial"/>
          <w:sz w:val="22"/>
          <w:szCs w:val="22"/>
        </w:rPr>
      </w:pPr>
    </w:p>
    <w:p w14:paraId="774DB450" w14:textId="5CE362E1" w:rsidR="004C3C86" w:rsidRDefault="001C4E99" w:rsidP="00535DE9">
      <w:pPr>
        <w:pStyle w:val="Titolo2"/>
        <w:spacing w:before="120" w:after="120"/>
      </w:pPr>
      <w:r>
        <w:t>Presentazione delle domande</w:t>
      </w:r>
    </w:p>
    <w:p w14:paraId="069EF3C6" w14:textId="2BA0FEA5" w:rsidR="007570E1" w:rsidRDefault="00E73488" w:rsidP="00182DA3">
      <w:r w:rsidRPr="00182DA3">
        <w:t>Le domande di accesso alla Moratoria Regionale potranno essere presentate dalle imprese/Comuni sino al 31 dicembre 2020. Tale termine è prorogato al 30 giugno 2021 per le sole domande di allungamento della scadenza di cui al precedente punto 3.2, qualora al 31 dicembre 2020 il finanziamento per il quale si presenta domanda di dovesse trovarsi ancora in fase di sospensione.</w:t>
      </w:r>
    </w:p>
    <w:p w14:paraId="11178798" w14:textId="77777777" w:rsidR="007570E1" w:rsidRDefault="00E73488" w:rsidP="00182DA3">
      <w:r w:rsidRPr="00182DA3">
        <w:t>Per le sole domande di sospensione della rata di cui al precedente punto 3.1 è possibile presentare domanda di partecipazione sino al 31 marzo 2021.</w:t>
      </w:r>
    </w:p>
    <w:p w14:paraId="6DEE357D" w14:textId="02DD240A" w:rsidR="008E7A8A" w:rsidRPr="00AD5346" w:rsidRDefault="009C6BAB" w:rsidP="00182DA3">
      <w:r>
        <w:t>Di seguito si esplicitano le modalità di presentazion</w:t>
      </w:r>
      <w:r w:rsidR="00EF1ECE">
        <w:t>e</w:t>
      </w:r>
      <w:r>
        <w:t xml:space="preserve"> delle</w:t>
      </w:r>
      <w:r w:rsidR="008E7A8A" w:rsidRPr="00AD5346">
        <w:t xml:space="preserve"> domande di accesso alla Moratoria Regionale:</w:t>
      </w:r>
    </w:p>
    <w:p w14:paraId="1A91290B" w14:textId="3108E853" w:rsidR="008E7A8A" w:rsidRPr="008E7A8A" w:rsidRDefault="008E7A8A" w:rsidP="00AD5346">
      <w:pPr>
        <w:pStyle w:val="Default"/>
        <w:numPr>
          <w:ilvl w:val="0"/>
          <w:numId w:val="30"/>
        </w:numPr>
        <w:spacing w:before="120" w:after="120"/>
        <w:jc w:val="both"/>
        <w:rPr>
          <w:rFonts w:ascii="Arial" w:hAnsi="Arial" w:cs="Arial"/>
          <w:sz w:val="22"/>
          <w:szCs w:val="22"/>
        </w:rPr>
      </w:pPr>
      <w:r w:rsidRPr="00EF1ECE">
        <w:rPr>
          <w:rFonts w:ascii="Arial" w:hAnsi="Arial" w:cs="Arial"/>
          <w:sz w:val="22"/>
          <w:szCs w:val="22"/>
          <w:u w:val="single"/>
        </w:rPr>
        <w:lastRenderedPageBreak/>
        <w:t>per operazioni in co-finanziamento con il sistema bancario</w:t>
      </w:r>
      <w:r w:rsidR="00EF1ECE">
        <w:rPr>
          <w:rFonts w:ascii="Arial" w:hAnsi="Arial" w:cs="Arial"/>
          <w:sz w:val="22"/>
          <w:szCs w:val="22"/>
        </w:rPr>
        <w:t>:</w:t>
      </w:r>
      <w:r w:rsidR="009C6BAB">
        <w:rPr>
          <w:rFonts w:ascii="Arial" w:hAnsi="Arial" w:cs="Arial"/>
          <w:sz w:val="22"/>
          <w:szCs w:val="22"/>
        </w:rPr>
        <w:t xml:space="preserve"> le </w:t>
      </w:r>
      <w:r w:rsidR="00E33DA8">
        <w:rPr>
          <w:rFonts w:ascii="Arial" w:hAnsi="Arial" w:cs="Arial"/>
          <w:sz w:val="22"/>
          <w:szCs w:val="22"/>
        </w:rPr>
        <w:t>imprese</w:t>
      </w:r>
      <w:r w:rsidR="007F22CC">
        <w:rPr>
          <w:rFonts w:ascii="Arial" w:hAnsi="Arial" w:cs="Arial"/>
          <w:sz w:val="22"/>
          <w:szCs w:val="22"/>
        </w:rPr>
        <w:t xml:space="preserve">/Comuni </w:t>
      </w:r>
      <w:r w:rsidR="009C6BAB">
        <w:rPr>
          <w:rFonts w:ascii="Arial" w:hAnsi="Arial" w:cs="Arial"/>
          <w:sz w:val="22"/>
          <w:szCs w:val="22"/>
        </w:rPr>
        <w:t>dovranno presentare la documentazione richiesta all’</w:t>
      </w:r>
      <w:r w:rsidRPr="00AD5346">
        <w:rPr>
          <w:rFonts w:ascii="Arial" w:hAnsi="Arial" w:cs="Arial"/>
          <w:sz w:val="22"/>
          <w:szCs w:val="22"/>
        </w:rPr>
        <w:t>Istituto di credito co-finanziatore</w:t>
      </w:r>
      <w:r w:rsidR="00EF1ECE">
        <w:rPr>
          <w:rFonts w:ascii="Arial" w:hAnsi="Arial" w:cs="Arial"/>
          <w:sz w:val="22"/>
          <w:szCs w:val="22"/>
        </w:rPr>
        <w:t>,</w:t>
      </w:r>
      <w:r w:rsidR="00273A89">
        <w:rPr>
          <w:rFonts w:ascii="Arial" w:hAnsi="Arial" w:cs="Arial"/>
          <w:sz w:val="22"/>
          <w:szCs w:val="22"/>
        </w:rPr>
        <w:t xml:space="preserve"> i</w:t>
      </w:r>
      <w:r w:rsidR="009C6BAB">
        <w:rPr>
          <w:rFonts w:ascii="Arial" w:hAnsi="Arial" w:cs="Arial"/>
          <w:sz w:val="22"/>
          <w:szCs w:val="22"/>
        </w:rPr>
        <w:t xml:space="preserve">l quale </w:t>
      </w:r>
      <w:r w:rsidR="00273A89">
        <w:rPr>
          <w:rFonts w:ascii="Arial" w:hAnsi="Arial" w:cs="Arial"/>
          <w:sz w:val="22"/>
          <w:szCs w:val="22"/>
        </w:rPr>
        <w:t>invierà</w:t>
      </w:r>
      <w:r w:rsidR="00EF1ECE">
        <w:rPr>
          <w:rFonts w:ascii="Arial" w:hAnsi="Arial" w:cs="Arial"/>
          <w:sz w:val="22"/>
          <w:szCs w:val="22"/>
        </w:rPr>
        <w:t xml:space="preserve"> </w:t>
      </w:r>
      <w:r w:rsidR="009C6BAB">
        <w:rPr>
          <w:rFonts w:ascii="Arial" w:hAnsi="Arial" w:cs="Arial"/>
          <w:sz w:val="22"/>
          <w:szCs w:val="22"/>
        </w:rPr>
        <w:t>a Finlombarda S.p.A.</w:t>
      </w:r>
      <w:r w:rsidRPr="00AD5346">
        <w:rPr>
          <w:rFonts w:ascii="Arial" w:hAnsi="Arial" w:cs="Arial"/>
          <w:sz w:val="22"/>
          <w:szCs w:val="22"/>
        </w:rPr>
        <w:t xml:space="preserve"> </w:t>
      </w:r>
      <w:r w:rsidR="00EF1ECE">
        <w:rPr>
          <w:rFonts w:ascii="Arial" w:hAnsi="Arial" w:cs="Arial"/>
          <w:sz w:val="22"/>
          <w:szCs w:val="22"/>
        </w:rPr>
        <w:t xml:space="preserve">la documentazione ricevuta </w:t>
      </w:r>
      <w:r w:rsidRPr="00AD5346">
        <w:rPr>
          <w:rFonts w:ascii="Arial" w:hAnsi="Arial" w:cs="Arial"/>
          <w:sz w:val="22"/>
          <w:szCs w:val="22"/>
        </w:rPr>
        <w:t xml:space="preserve">unitamente alla copia della </w:t>
      </w:r>
      <w:r w:rsidR="009C6BAB">
        <w:rPr>
          <w:rFonts w:ascii="Arial" w:hAnsi="Arial" w:cs="Arial"/>
          <w:sz w:val="22"/>
          <w:szCs w:val="22"/>
        </w:rPr>
        <w:t xml:space="preserve">propria </w:t>
      </w:r>
      <w:r w:rsidRPr="00AD5346">
        <w:rPr>
          <w:rFonts w:ascii="Arial" w:hAnsi="Arial" w:cs="Arial"/>
          <w:sz w:val="22"/>
          <w:szCs w:val="22"/>
        </w:rPr>
        <w:t xml:space="preserve">delibera positiva di </w:t>
      </w:r>
      <w:r w:rsidRPr="008E7A8A">
        <w:rPr>
          <w:rFonts w:ascii="Arial" w:hAnsi="Arial" w:cs="Arial"/>
          <w:sz w:val="22"/>
          <w:szCs w:val="22"/>
        </w:rPr>
        <w:t>allungamento</w:t>
      </w:r>
      <w:r>
        <w:rPr>
          <w:rFonts w:ascii="Arial" w:hAnsi="Arial" w:cs="Arial"/>
          <w:sz w:val="22"/>
          <w:szCs w:val="22"/>
        </w:rPr>
        <w:t xml:space="preserve"> della scadenza</w:t>
      </w:r>
      <w:r w:rsidRPr="00AD5346">
        <w:rPr>
          <w:rFonts w:ascii="Arial" w:hAnsi="Arial" w:cs="Arial"/>
          <w:sz w:val="22"/>
          <w:szCs w:val="22"/>
        </w:rPr>
        <w:t xml:space="preserve"> o sospensione della rata </w:t>
      </w:r>
      <w:r>
        <w:rPr>
          <w:rFonts w:ascii="Arial" w:hAnsi="Arial" w:cs="Arial"/>
          <w:sz w:val="22"/>
          <w:szCs w:val="22"/>
        </w:rPr>
        <w:t>di capitale</w:t>
      </w:r>
      <w:r w:rsidRPr="00AD5346">
        <w:rPr>
          <w:rFonts w:ascii="Arial" w:hAnsi="Arial" w:cs="Arial"/>
          <w:sz w:val="22"/>
          <w:szCs w:val="22"/>
        </w:rPr>
        <w:t>.</w:t>
      </w:r>
    </w:p>
    <w:p w14:paraId="09CF8E0C" w14:textId="3DC59404" w:rsidR="008E7A8A" w:rsidRDefault="008E7A8A" w:rsidP="00AD5346">
      <w:pPr>
        <w:pStyle w:val="Default"/>
        <w:numPr>
          <w:ilvl w:val="0"/>
          <w:numId w:val="30"/>
        </w:numPr>
        <w:spacing w:before="120" w:after="120"/>
        <w:jc w:val="both"/>
      </w:pPr>
      <w:r w:rsidRPr="00EF1ECE">
        <w:rPr>
          <w:rFonts w:ascii="Arial" w:hAnsi="Arial" w:cs="Arial"/>
          <w:sz w:val="22"/>
          <w:szCs w:val="22"/>
          <w:u w:val="single"/>
        </w:rPr>
        <w:t xml:space="preserve">per operazioni </w:t>
      </w:r>
      <w:r w:rsidR="00273A89" w:rsidRPr="00EF1ECE">
        <w:rPr>
          <w:rFonts w:ascii="Arial" w:hAnsi="Arial" w:cs="Arial"/>
          <w:sz w:val="22"/>
          <w:szCs w:val="22"/>
          <w:u w:val="single"/>
        </w:rPr>
        <w:t>non in co-finanziamento con il sistema bancario</w:t>
      </w:r>
      <w:r w:rsidR="00EF1ECE">
        <w:rPr>
          <w:rFonts w:ascii="Arial" w:hAnsi="Arial" w:cs="Arial"/>
          <w:sz w:val="22"/>
          <w:szCs w:val="22"/>
        </w:rPr>
        <w:t>:</w:t>
      </w:r>
      <w:r>
        <w:rPr>
          <w:rFonts w:ascii="Arial" w:hAnsi="Arial" w:cs="Arial"/>
          <w:sz w:val="22"/>
          <w:szCs w:val="22"/>
        </w:rPr>
        <w:t xml:space="preserve"> </w:t>
      </w:r>
      <w:r w:rsidR="009C6BAB">
        <w:rPr>
          <w:rFonts w:ascii="Arial" w:hAnsi="Arial" w:cs="Arial"/>
          <w:sz w:val="22"/>
          <w:szCs w:val="22"/>
        </w:rPr>
        <w:t xml:space="preserve">le </w:t>
      </w:r>
      <w:r w:rsidR="00E33DA8">
        <w:rPr>
          <w:rFonts w:ascii="Arial" w:hAnsi="Arial" w:cs="Arial"/>
          <w:sz w:val="22"/>
          <w:szCs w:val="22"/>
        </w:rPr>
        <w:t xml:space="preserve">imprese </w:t>
      </w:r>
      <w:r w:rsidR="007F22CC">
        <w:rPr>
          <w:rFonts w:ascii="Arial" w:hAnsi="Arial" w:cs="Arial"/>
          <w:sz w:val="22"/>
          <w:szCs w:val="22"/>
        </w:rPr>
        <w:t xml:space="preserve">/Comuni </w:t>
      </w:r>
      <w:r w:rsidR="009C6BAB">
        <w:rPr>
          <w:rFonts w:ascii="Arial" w:hAnsi="Arial" w:cs="Arial"/>
          <w:sz w:val="22"/>
          <w:szCs w:val="22"/>
        </w:rPr>
        <w:t>dovranno presentare la documentazione richiesta direttamente a Finlombarda S.p.A..</w:t>
      </w:r>
    </w:p>
    <w:p w14:paraId="6D2DAB89" w14:textId="57669A18" w:rsidR="00C738A1" w:rsidRDefault="001C4E99" w:rsidP="00AD5346">
      <w:r w:rsidRPr="004359C5">
        <w:t>Le domande</w:t>
      </w:r>
      <w:r w:rsidR="004A2F79">
        <w:t xml:space="preserve"> </w:t>
      </w:r>
      <w:r w:rsidRPr="004359C5">
        <w:t xml:space="preserve">devono essere presentate mediante la compilazione del modulo </w:t>
      </w:r>
      <w:r w:rsidR="00EF1ECE">
        <w:t>di cui all’</w:t>
      </w:r>
      <w:r w:rsidRPr="004359C5">
        <w:t xml:space="preserve">Appendice </w:t>
      </w:r>
      <w:r w:rsidR="00E37DD6">
        <w:t>A firmato digitalmente</w:t>
      </w:r>
      <w:r w:rsidR="00E37DD6">
        <w:rPr>
          <w:rStyle w:val="Rimandonotaapidipagina"/>
        </w:rPr>
        <w:footnoteReference w:id="3"/>
      </w:r>
      <w:r w:rsidR="00E72250">
        <w:t>, dal legale rappresentante dell</w:t>
      </w:r>
      <w:r w:rsidR="00E33DA8">
        <w:t>’impres</w:t>
      </w:r>
      <w:r w:rsidR="00E72250">
        <w:t xml:space="preserve">a </w:t>
      </w:r>
      <w:r w:rsidR="00E33DA8" w:rsidDel="007F22CC">
        <w:t xml:space="preserve"> </w:t>
      </w:r>
      <w:r w:rsidR="007F22CC">
        <w:t>/Comune</w:t>
      </w:r>
      <w:r w:rsidR="00E72250">
        <w:t>,</w:t>
      </w:r>
      <w:r w:rsidR="00E37DD6">
        <w:t xml:space="preserve"> </w:t>
      </w:r>
      <w:r w:rsidRPr="004359C5">
        <w:t>da inviarsi a mezzo PEC</w:t>
      </w:r>
      <w:r w:rsidR="00DC14EC">
        <w:t xml:space="preserve">, </w:t>
      </w:r>
      <w:r w:rsidR="00DC14EC">
        <w:lastRenderedPageBreak/>
        <w:t xml:space="preserve">da parte dell’istituto di credito per le </w:t>
      </w:r>
      <w:r w:rsidR="00DC14EC" w:rsidRPr="00AD5346">
        <w:t>operazioni in co-finanziamento</w:t>
      </w:r>
      <w:r w:rsidR="00DC14EC">
        <w:t xml:space="preserve"> o da parte del</w:t>
      </w:r>
      <w:r w:rsidR="008B2AF3">
        <w:t>l</w:t>
      </w:r>
      <w:r w:rsidR="00E33DA8">
        <w:t>’impresa</w:t>
      </w:r>
      <w:r w:rsidR="007F22CC">
        <w:t>/Comune</w:t>
      </w:r>
      <w:r w:rsidR="00DC14EC">
        <w:t xml:space="preserve"> per le </w:t>
      </w:r>
      <w:r w:rsidR="00DC14EC" w:rsidRPr="00AD5346">
        <w:t xml:space="preserve">operazioni </w:t>
      </w:r>
      <w:r w:rsidR="00DC14EC">
        <w:t xml:space="preserve">non </w:t>
      </w:r>
      <w:r w:rsidR="00DC14EC" w:rsidRPr="00AD5346">
        <w:t>in co-finanziamento</w:t>
      </w:r>
      <w:r w:rsidR="00DC14EC">
        <w:t xml:space="preserve">, </w:t>
      </w:r>
      <w:r w:rsidR="004A2F79">
        <w:t>con</w:t>
      </w:r>
      <w:r w:rsidRPr="004359C5">
        <w:t xml:space="preserve"> oggetto “Richiesta di Moratoria Regionale 2019” al seguente indirizzo: </w:t>
      </w:r>
      <w:hyperlink r:id="rId8" w:history="1">
        <w:r w:rsidR="00C738A1" w:rsidRPr="001A7305">
          <w:rPr>
            <w:rStyle w:val="Collegamentoipertestuale"/>
          </w:rPr>
          <w:t>moratoria2019@pec.finlombarda.it</w:t>
        </w:r>
      </w:hyperlink>
      <w:r w:rsidR="00C738A1">
        <w:t xml:space="preserve"> .</w:t>
      </w:r>
    </w:p>
    <w:p w14:paraId="2840E5D9" w14:textId="4CE8269E" w:rsidR="004F5A5C" w:rsidRPr="001F7858" w:rsidRDefault="004F5A5C" w:rsidP="00535DE9">
      <w:pPr>
        <w:pStyle w:val="Default"/>
        <w:spacing w:before="120" w:after="120"/>
        <w:jc w:val="both"/>
        <w:rPr>
          <w:rFonts w:ascii="Arial" w:hAnsi="Arial" w:cs="Arial"/>
          <w:sz w:val="22"/>
          <w:szCs w:val="22"/>
        </w:rPr>
      </w:pPr>
      <w:r w:rsidRPr="001F7858">
        <w:rPr>
          <w:rFonts w:ascii="Arial" w:hAnsi="Arial" w:cs="Arial"/>
          <w:sz w:val="22"/>
          <w:szCs w:val="22"/>
        </w:rPr>
        <w:t>A corredo del modulo di domanda</w:t>
      </w:r>
      <w:r w:rsidR="00001002" w:rsidRPr="001F7858">
        <w:rPr>
          <w:rFonts w:ascii="Arial" w:hAnsi="Arial" w:cs="Arial"/>
          <w:sz w:val="22"/>
          <w:szCs w:val="22"/>
        </w:rPr>
        <w:t xml:space="preserve"> di accesso </w:t>
      </w:r>
      <w:r w:rsidR="00E71CD4" w:rsidRPr="001F7858">
        <w:rPr>
          <w:rFonts w:ascii="Arial" w:hAnsi="Arial" w:cs="Arial"/>
          <w:sz w:val="22"/>
          <w:szCs w:val="22"/>
        </w:rPr>
        <w:t>alla Mor</w:t>
      </w:r>
      <w:r w:rsidR="00EC2963" w:rsidRPr="001F7858">
        <w:rPr>
          <w:rFonts w:ascii="Arial" w:hAnsi="Arial" w:cs="Arial"/>
          <w:sz w:val="22"/>
          <w:szCs w:val="22"/>
        </w:rPr>
        <w:t>atoria Regionale</w:t>
      </w:r>
      <w:r w:rsidR="004A2F79">
        <w:rPr>
          <w:rFonts w:ascii="Arial" w:hAnsi="Arial" w:cs="Arial"/>
          <w:sz w:val="22"/>
          <w:szCs w:val="22"/>
        </w:rPr>
        <w:t xml:space="preserve"> è necessario presentare</w:t>
      </w:r>
      <w:r w:rsidR="00C5545D" w:rsidRPr="001F7858">
        <w:rPr>
          <w:rFonts w:ascii="Arial" w:hAnsi="Arial" w:cs="Arial"/>
          <w:sz w:val="22"/>
          <w:szCs w:val="22"/>
        </w:rPr>
        <w:t>:</w:t>
      </w:r>
    </w:p>
    <w:p w14:paraId="52AD59B3" w14:textId="2E324BA9" w:rsidR="006711F5" w:rsidRPr="001F7858" w:rsidRDefault="00E21FD1" w:rsidP="00AD5346">
      <w:pPr>
        <w:pStyle w:val="Default"/>
        <w:numPr>
          <w:ilvl w:val="0"/>
          <w:numId w:val="35"/>
        </w:numPr>
        <w:spacing w:before="120" w:after="120"/>
        <w:jc w:val="both"/>
        <w:rPr>
          <w:rFonts w:ascii="Arial" w:hAnsi="Arial" w:cs="Arial"/>
          <w:sz w:val="22"/>
          <w:szCs w:val="22"/>
        </w:rPr>
      </w:pPr>
      <w:r>
        <w:rPr>
          <w:rFonts w:ascii="Arial" w:hAnsi="Arial" w:cs="Arial"/>
          <w:sz w:val="22"/>
          <w:szCs w:val="22"/>
        </w:rPr>
        <w:t xml:space="preserve">solo </w:t>
      </w:r>
      <w:r w:rsidR="004A2F79">
        <w:rPr>
          <w:rFonts w:ascii="Arial" w:hAnsi="Arial" w:cs="Arial"/>
          <w:sz w:val="22"/>
          <w:szCs w:val="22"/>
        </w:rPr>
        <w:t xml:space="preserve">nel caso in cui il </w:t>
      </w:r>
      <w:r w:rsidR="00E37DD6" w:rsidRPr="000F7E77">
        <w:rPr>
          <w:rFonts w:ascii="Arial" w:hAnsi="Arial" w:cs="Arial"/>
          <w:sz w:val="22"/>
          <w:szCs w:val="22"/>
        </w:rPr>
        <w:t xml:space="preserve">soggetto che presenta domanda di partecipazione </w:t>
      </w:r>
      <w:r w:rsidR="00761A47">
        <w:rPr>
          <w:rFonts w:ascii="Arial" w:hAnsi="Arial" w:cs="Arial"/>
          <w:sz w:val="22"/>
          <w:szCs w:val="22"/>
        </w:rPr>
        <w:t>sia</w:t>
      </w:r>
      <w:r w:rsidR="004A2F79" w:rsidRPr="000F7E77">
        <w:rPr>
          <w:rFonts w:ascii="Arial" w:hAnsi="Arial" w:cs="Arial"/>
          <w:sz w:val="22"/>
          <w:szCs w:val="22"/>
        </w:rPr>
        <w:t xml:space="preserve"> </w:t>
      </w:r>
      <w:r w:rsidR="00E37DD6" w:rsidRPr="000F7E77">
        <w:rPr>
          <w:rFonts w:ascii="Arial" w:hAnsi="Arial" w:cs="Arial"/>
          <w:sz w:val="22"/>
          <w:szCs w:val="22"/>
        </w:rPr>
        <w:t>diverso d</w:t>
      </w:r>
      <w:r w:rsidR="00761A47">
        <w:rPr>
          <w:rFonts w:ascii="Arial" w:hAnsi="Arial" w:cs="Arial"/>
          <w:sz w:val="22"/>
          <w:szCs w:val="22"/>
        </w:rPr>
        <w:t>a</w:t>
      </w:r>
      <w:r w:rsidR="00E37DD6" w:rsidRPr="000F7E77">
        <w:rPr>
          <w:rFonts w:ascii="Arial" w:hAnsi="Arial" w:cs="Arial"/>
          <w:sz w:val="22"/>
          <w:szCs w:val="22"/>
        </w:rPr>
        <w:t>l legale rappresentante</w:t>
      </w:r>
      <w:r w:rsidR="004A2F79">
        <w:rPr>
          <w:rFonts w:ascii="Arial" w:hAnsi="Arial" w:cs="Arial"/>
          <w:sz w:val="22"/>
          <w:szCs w:val="22"/>
        </w:rPr>
        <w:t>, c</w:t>
      </w:r>
      <w:r w:rsidR="004A2F79" w:rsidRPr="000F7E77">
        <w:rPr>
          <w:rFonts w:ascii="Arial" w:hAnsi="Arial" w:cs="Arial"/>
          <w:sz w:val="22"/>
          <w:szCs w:val="22"/>
        </w:rPr>
        <w:t>opia di idonea documentazione che attes</w:t>
      </w:r>
      <w:r w:rsidR="004A2F79">
        <w:rPr>
          <w:rFonts w:ascii="Arial" w:hAnsi="Arial" w:cs="Arial"/>
          <w:sz w:val="22"/>
          <w:szCs w:val="22"/>
        </w:rPr>
        <w:t>ti i poteri di rappresentanza</w:t>
      </w:r>
      <w:r w:rsidR="006711F5" w:rsidRPr="001F7858">
        <w:rPr>
          <w:rFonts w:ascii="Arial" w:hAnsi="Arial" w:cs="Arial"/>
          <w:sz w:val="22"/>
          <w:szCs w:val="22"/>
        </w:rPr>
        <w:t>;</w:t>
      </w:r>
    </w:p>
    <w:p w14:paraId="3DC42997" w14:textId="77127A06" w:rsidR="00C5545D" w:rsidRPr="002640FA" w:rsidRDefault="00E21FD1" w:rsidP="007F1540">
      <w:pPr>
        <w:pStyle w:val="Default"/>
        <w:numPr>
          <w:ilvl w:val="0"/>
          <w:numId w:val="35"/>
        </w:numPr>
        <w:spacing w:before="120" w:after="120"/>
        <w:jc w:val="both"/>
        <w:rPr>
          <w:rFonts w:ascii="Arial" w:hAnsi="Arial" w:cs="Arial"/>
          <w:sz w:val="22"/>
          <w:szCs w:val="22"/>
        </w:rPr>
      </w:pPr>
      <w:r>
        <w:rPr>
          <w:rFonts w:ascii="Arial" w:hAnsi="Arial" w:cs="Arial"/>
          <w:sz w:val="22"/>
          <w:szCs w:val="22"/>
        </w:rPr>
        <w:t>solo nel caso in cui l’</w:t>
      </w:r>
      <w:r w:rsidRPr="007354F1">
        <w:rPr>
          <w:rFonts w:ascii="Arial" w:hAnsi="Arial" w:cs="Arial"/>
          <w:sz w:val="22"/>
          <w:szCs w:val="22"/>
        </w:rPr>
        <w:t>esercizio finanziario non coincid</w:t>
      </w:r>
      <w:r>
        <w:rPr>
          <w:rFonts w:ascii="Arial" w:hAnsi="Arial" w:cs="Arial"/>
          <w:sz w:val="22"/>
          <w:szCs w:val="22"/>
        </w:rPr>
        <w:t>a</w:t>
      </w:r>
      <w:r w:rsidRPr="007354F1">
        <w:rPr>
          <w:rFonts w:ascii="Arial" w:hAnsi="Arial" w:cs="Arial"/>
          <w:sz w:val="22"/>
          <w:szCs w:val="22"/>
        </w:rPr>
        <w:t xml:space="preserve"> con l’anno solare di riferimento</w:t>
      </w:r>
      <w:r>
        <w:rPr>
          <w:rFonts w:ascii="Arial" w:hAnsi="Arial" w:cs="Arial"/>
          <w:sz w:val="22"/>
          <w:szCs w:val="22"/>
        </w:rPr>
        <w:t>,</w:t>
      </w:r>
      <w:r>
        <w:rPr>
          <w:spacing w:val="-1"/>
          <w:highlight w:val="yellow"/>
          <w:lang w:val="en-US"/>
        </w:rPr>
        <w:t xml:space="preserve"> </w:t>
      </w:r>
      <w:r w:rsidR="004A2F79" w:rsidRPr="002640FA">
        <w:rPr>
          <w:rFonts w:ascii="Arial" w:hAnsi="Arial" w:cs="Arial"/>
          <w:sz w:val="22"/>
          <w:szCs w:val="22"/>
        </w:rPr>
        <w:t xml:space="preserve">Dichiarazione </w:t>
      </w:r>
      <w:r w:rsidR="00C5545D" w:rsidRPr="002640FA">
        <w:rPr>
          <w:rFonts w:ascii="Arial" w:hAnsi="Arial" w:cs="Arial"/>
          <w:sz w:val="22"/>
          <w:szCs w:val="22"/>
        </w:rPr>
        <w:t>ai sensi del D.P.R. n. 445/2000, relativa alla concessione di aiuti “de minimis” all’Impresa unica</w:t>
      </w:r>
      <w:r w:rsidR="00E71CD4" w:rsidRPr="001F7858">
        <w:rPr>
          <w:rStyle w:val="Rimandonotaapidipagina"/>
          <w:rFonts w:ascii="Arial" w:hAnsi="Arial" w:cs="Arial"/>
          <w:sz w:val="22"/>
          <w:szCs w:val="22"/>
        </w:rPr>
        <w:footnoteReference w:id="4"/>
      </w:r>
      <w:r w:rsidR="00C5545D" w:rsidRPr="002640FA">
        <w:rPr>
          <w:rFonts w:ascii="Arial" w:hAnsi="Arial" w:cs="Arial"/>
          <w:sz w:val="22"/>
          <w:szCs w:val="22"/>
        </w:rPr>
        <w:t xml:space="preserve"> ai se</w:t>
      </w:r>
      <w:r w:rsidR="00E71CD4" w:rsidRPr="002640FA">
        <w:rPr>
          <w:rFonts w:ascii="Arial" w:hAnsi="Arial" w:cs="Arial"/>
          <w:sz w:val="22"/>
          <w:szCs w:val="22"/>
        </w:rPr>
        <w:t xml:space="preserve">nsi del Regolamento </w:t>
      </w:r>
      <w:r w:rsidR="00E71CD4" w:rsidRPr="002640FA">
        <w:rPr>
          <w:rFonts w:ascii="Arial" w:hAnsi="Arial" w:cs="Arial"/>
          <w:i/>
          <w:sz w:val="22"/>
          <w:szCs w:val="22"/>
        </w:rPr>
        <w:t>de minimis</w:t>
      </w:r>
      <w:r w:rsidR="00E71CD4" w:rsidRPr="002640FA">
        <w:rPr>
          <w:rFonts w:ascii="Arial" w:hAnsi="Arial" w:cs="Arial"/>
          <w:sz w:val="22"/>
          <w:szCs w:val="22"/>
        </w:rPr>
        <w:t xml:space="preserve">, </w:t>
      </w:r>
      <w:r w:rsidR="00C5545D" w:rsidRPr="002640FA">
        <w:rPr>
          <w:rFonts w:ascii="Arial" w:hAnsi="Arial" w:cs="Arial"/>
          <w:sz w:val="22"/>
          <w:szCs w:val="22"/>
        </w:rPr>
        <w:t xml:space="preserve">apponendo firma digitale o elettronica del </w:t>
      </w:r>
      <w:r w:rsidR="00C5545D" w:rsidRPr="002640FA">
        <w:rPr>
          <w:rFonts w:ascii="Arial" w:hAnsi="Arial" w:cs="Arial"/>
          <w:sz w:val="22"/>
          <w:szCs w:val="22"/>
        </w:rPr>
        <w:lastRenderedPageBreak/>
        <w:t xml:space="preserve">legale rappresentante e utilizzando tassativamente il modello </w:t>
      </w:r>
      <w:r w:rsidR="00E71CD4" w:rsidRPr="002640FA">
        <w:rPr>
          <w:rFonts w:ascii="Arial" w:hAnsi="Arial" w:cs="Arial"/>
          <w:sz w:val="22"/>
          <w:szCs w:val="22"/>
        </w:rPr>
        <w:t>di cui all’Appendice B</w:t>
      </w:r>
      <w:r w:rsidR="00C5545D" w:rsidRPr="002640FA">
        <w:rPr>
          <w:rFonts w:ascii="Arial" w:hAnsi="Arial" w:cs="Arial"/>
          <w:sz w:val="22"/>
          <w:szCs w:val="22"/>
        </w:rPr>
        <w:t>. A corredo della stessa andrà allegata analoga dichiarazione di eventuali imprese ad essa collegate con firma digitale o elettronica dei rispettivi legali rappresentanti</w:t>
      </w:r>
      <w:r w:rsidR="00E71CD4" w:rsidRPr="002640FA">
        <w:rPr>
          <w:rFonts w:ascii="Arial" w:hAnsi="Arial" w:cs="Arial"/>
          <w:sz w:val="22"/>
          <w:szCs w:val="22"/>
        </w:rPr>
        <w:t xml:space="preserve"> e utilizzando tassativamente il modello di cui all’Appendice C.</w:t>
      </w:r>
    </w:p>
    <w:p w14:paraId="0F4DB6AD" w14:textId="52CAEDB0" w:rsidR="008E7A8A" w:rsidRPr="008E7A8A" w:rsidRDefault="008E7A8A" w:rsidP="00AD5346">
      <w:pPr>
        <w:pStyle w:val="Default"/>
        <w:numPr>
          <w:ilvl w:val="0"/>
          <w:numId w:val="35"/>
        </w:numPr>
        <w:spacing w:before="120" w:after="120"/>
        <w:jc w:val="both"/>
        <w:rPr>
          <w:rFonts w:ascii="Arial" w:hAnsi="Arial" w:cs="Arial"/>
          <w:sz w:val="22"/>
          <w:szCs w:val="22"/>
        </w:rPr>
      </w:pPr>
      <w:r w:rsidRPr="008E7A8A">
        <w:rPr>
          <w:rFonts w:ascii="Arial" w:hAnsi="Arial" w:cs="Arial"/>
          <w:sz w:val="22"/>
          <w:szCs w:val="22"/>
        </w:rPr>
        <w:t xml:space="preserve">per </w:t>
      </w:r>
      <w:r w:rsidRPr="00F05C8C">
        <w:rPr>
          <w:rFonts w:ascii="Arial" w:hAnsi="Arial" w:cs="Arial"/>
          <w:sz w:val="22"/>
          <w:szCs w:val="22"/>
        </w:rPr>
        <w:t>operazioni in co-finanziamento con il sistema bancario</w:t>
      </w:r>
      <w:r>
        <w:rPr>
          <w:rFonts w:ascii="Arial" w:hAnsi="Arial" w:cs="Arial"/>
          <w:sz w:val="22"/>
          <w:szCs w:val="22"/>
        </w:rPr>
        <w:t>,</w:t>
      </w:r>
      <w:r w:rsidRPr="00F05C8C">
        <w:rPr>
          <w:rFonts w:ascii="Arial" w:hAnsi="Arial" w:cs="Arial"/>
          <w:sz w:val="22"/>
          <w:szCs w:val="22"/>
        </w:rPr>
        <w:t xml:space="preserve"> copia della delibera positiva dell’Istituto di credito co-finanziatore di </w:t>
      </w:r>
      <w:r w:rsidRPr="008E7A8A">
        <w:rPr>
          <w:rFonts w:ascii="Arial" w:hAnsi="Arial" w:cs="Arial"/>
          <w:sz w:val="22"/>
          <w:szCs w:val="22"/>
        </w:rPr>
        <w:t>allungamento</w:t>
      </w:r>
      <w:r>
        <w:rPr>
          <w:rFonts w:ascii="Arial" w:hAnsi="Arial" w:cs="Arial"/>
          <w:sz w:val="22"/>
          <w:szCs w:val="22"/>
        </w:rPr>
        <w:t xml:space="preserve"> della scadenza</w:t>
      </w:r>
      <w:r w:rsidRPr="00F05C8C">
        <w:rPr>
          <w:rFonts w:ascii="Arial" w:hAnsi="Arial" w:cs="Arial"/>
          <w:sz w:val="22"/>
          <w:szCs w:val="22"/>
        </w:rPr>
        <w:t xml:space="preserve"> o sospensione della rata </w:t>
      </w:r>
      <w:r>
        <w:rPr>
          <w:rFonts w:ascii="Arial" w:hAnsi="Arial" w:cs="Arial"/>
          <w:sz w:val="22"/>
          <w:szCs w:val="22"/>
        </w:rPr>
        <w:t>di capitale</w:t>
      </w:r>
      <w:r w:rsidR="00EF1ECE">
        <w:rPr>
          <w:rFonts w:ascii="Arial" w:hAnsi="Arial" w:cs="Arial"/>
          <w:sz w:val="22"/>
          <w:szCs w:val="22"/>
        </w:rPr>
        <w:t>.</w:t>
      </w:r>
    </w:p>
    <w:p w14:paraId="64F90565" w14:textId="2E76B610" w:rsidR="001C4E99" w:rsidRPr="001F7858" w:rsidRDefault="001C4E99" w:rsidP="00B852C7">
      <w:pPr>
        <w:pStyle w:val="Default"/>
        <w:spacing w:before="120" w:after="120"/>
        <w:jc w:val="both"/>
        <w:rPr>
          <w:rFonts w:ascii="Arial" w:hAnsi="Arial" w:cs="Arial"/>
          <w:sz w:val="22"/>
          <w:szCs w:val="22"/>
        </w:rPr>
      </w:pPr>
      <w:r w:rsidRPr="001F7858">
        <w:rPr>
          <w:rFonts w:ascii="Arial" w:hAnsi="Arial" w:cs="Arial"/>
          <w:sz w:val="22"/>
          <w:szCs w:val="22"/>
        </w:rPr>
        <w:t>Le domande pervenute fuori dai predetti termini o presentate secondo una modalità difforme rispetto a quella indicata</w:t>
      </w:r>
      <w:r w:rsidR="00E72250">
        <w:rPr>
          <w:rFonts w:ascii="Arial" w:hAnsi="Arial" w:cs="Arial"/>
          <w:sz w:val="22"/>
          <w:szCs w:val="22"/>
        </w:rPr>
        <w:t xml:space="preserve"> nel presente Allegato</w:t>
      </w:r>
      <w:r w:rsidRPr="001F7858">
        <w:rPr>
          <w:rFonts w:ascii="Arial" w:hAnsi="Arial" w:cs="Arial"/>
          <w:sz w:val="22"/>
          <w:szCs w:val="22"/>
        </w:rPr>
        <w:t xml:space="preserve"> saranno considerate inammissibili.</w:t>
      </w:r>
    </w:p>
    <w:p w14:paraId="1BA28F97" w14:textId="77777777" w:rsidR="00E37DD6" w:rsidRPr="004359C5" w:rsidRDefault="00E37DD6" w:rsidP="00535DE9">
      <w:pPr>
        <w:pStyle w:val="Default"/>
        <w:spacing w:before="120" w:after="120"/>
        <w:jc w:val="both"/>
        <w:rPr>
          <w:rFonts w:ascii="Arial" w:hAnsi="Arial" w:cs="Arial"/>
          <w:sz w:val="22"/>
          <w:szCs w:val="22"/>
        </w:rPr>
      </w:pPr>
    </w:p>
    <w:p w14:paraId="1E1A3EBA" w14:textId="6596B581" w:rsidR="001C4E99" w:rsidRPr="00E169A1" w:rsidRDefault="001C4E99" w:rsidP="00535DE9">
      <w:pPr>
        <w:pStyle w:val="Titolo2"/>
        <w:spacing w:before="120" w:after="120"/>
      </w:pPr>
      <w:r>
        <w:t>Istruttoria</w:t>
      </w:r>
    </w:p>
    <w:p w14:paraId="08DA143B" w14:textId="3CB00B6C" w:rsidR="00FA441F" w:rsidRDefault="001C4E99" w:rsidP="00535DE9">
      <w:pPr>
        <w:pStyle w:val="Default"/>
        <w:spacing w:before="120" w:after="120"/>
        <w:jc w:val="both"/>
        <w:rPr>
          <w:rFonts w:ascii="Arial" w:hAnsi="Arial" w:cs="Arial"/>
          <w:sz w:val="22"/>
          <w:szCs w:val="22"/>
        </w:rPr>
      </w:pPr>
      <w:r w:rsidRPr="001C4E99">
        <w:rPr>
          <w:rFonts w:ascii="Arial" w:hAnsi="Arial" w:cs="Arial"/>
          <w:sz w:val="22"/>
          <w:szCs w:val="22"/>
        </w:rPr>
        <w:t xml:space="preserve">L’istruttoria delle </w:t>
      </w:r>
      <w:r w:rsidRPr="00535DE9">
        <w:rPr>
          <w:rFonts w:ascii="Arial" w:hAnsi="Arial" w:cs="Arial"/>
          <w:sz w:val="22"/>
          <w:szCs w:val="22"/>
        </w:rPr>
        <w:t>domande</w:t>
      </w:r>
      <w:r w:rsidRPr="004359C5">
        <w:rPr>
          <w:rFonts w:ascii="Arial" w:hAnsi="Arial" w:cs="Arial"/>
          <w:sz w:val="22"/>
          <w:szCs w:val="22"/>
        </w:rPr>
        <w:t xml:space="preserve"> di accesso alla Moratoria Regionale</w:t>
      </w:r>
      <w:r w:rsidRPr="001C4E99">
        <w:rPr>
          <w:rFonts w:ascii="Arial" w:hAnsi="Arial" w:cs="Arial"/>
          <w:sz w:val="22"/>
          <w:szCs w:val="22"/>
        </w:rPr>
        <w:t xml:space="preserve"> </w:t>
      </w:r>
      <w:r w:rsidR="00E72250">
        <w:rPr>
          <w:rFonts w:ascii="Arial" w:hAnsi="Arial" w:cs="Arial"/>
          <w:sz w:val="22"/>
          <w:szCs w:val="22"/>
        </w:rPr>
        <w:t xml:space="preserve">è </w:t>
      </w:r>
      <w:r w:rsidR="005C76C5">
        <w:rPr>
          <w:rFonts w:ascii="Arial" w:hAnsi="Arial" w:cs="Arial"/>
          <w:sz w:val="22"/>
          <w:szCs w:val="22"/>
        </w:rPr>
        <w:t>svolt</w:t>
      </w:r>
      <w:r w:rsidR="00535DE9">
        <w:rPr>
          <w:rFonts w:ascii="Arial" w:hAnsi="Arial" w:cs="Arial"/>
          <w:sz w:val="22"/>
          <w:szCs w:val="22"/>
        </w:rPr>
        <w:t>a</w:t>
      </w:r>
      <w:r w:rsidR="005C76C5">
        <w:rPr>
          <w:rFonts w:ascii="Arial" w:hAnsi="Arial" w:cs="Arial"/>
          <w:sz w:val="22"/>
          <w:szCs w:val="22"/>
        </w:rPr>
        <w:t xml:space="preserve"> da Finlombarda S.p.A</w:t>
      </w:r>
      <w:r w:rsidR="009D7623">
        <w:rPr>
          <w:rFonts w:ascii="Arial" w:hAnsi="Arial" w:cs="Arial"/>
          <w:sz w:val="22"/>
          <w:szCs w:val="22"/>
        </w:rPr>
        <w:t>.</w:t>
      </w:r>
      <w:r w:rsidR="005C76C5" w:rsidRPr="005C76C5">
        <w:rPr>
          <w:rFonts w:ascii="Arial" w:hAnsi="Arial" w:cs="Arial"/>
          <w:sz w:val="22"/>
          <w:szCs w:val="22"/>
        </w:rPr>
        <w:t xml:space="preserve"> </w:t>
      </w:r>
      <w:r w:rsidR="00E112F4">
        <w:rPr>
          <w:rFonts w:ascii="Arial" w:hAnsi="Arial" w:cs="Arial"/>
          <w:sz w:val="22"/>
          <w:szCs w:val="22"/>
        </w:rPr>
        <w:t xml:space="preserve"> </w:t>
      </w:r>
      <w:r w:rsidR="00E72250">
        <w:rPr>
          <w:rFonts w:ascii="Arial" w:hAnsi="Arial" w:cs="Arial"/>
          <w:sz w:val="22"/>
          <w:szCs w:val="22"/>
        </w:rPr>
        <w:t xml:space="preserve"> entro </w:t>
      </w:r>
      <w:r w:rsidR="00B34741">
        <w:rPr>
          <w:rFonts w:ascii="Arial" w:hAnsi="Arial" w:cs="Arial"/>
          <w:sz w:val="22"/>
          <w:szCs w:val="22"/>
        </w:rPr>
        <w:t>3</w:t>
      </w:r>
      <w:r w:rsidR="00C96516">
        <w:rPr>
          <w:rFonts w:ascii="Arial" w:hAnsi="Arial" w:cs="Arial"/>
          <w:sz w:val="22"/>
          <w:szCs w:val="22"/>
        </w:rPr>
        <w:t>0</w:t>
      </w:r>
      <w:r w:rsidR="00C96516" w:rsidRPr="00E169A1">
        <w:rPr>
          <w:rFonts w:ascii="Arial" w:hAnsi="Arial" w:cs="Arial"/>
          <w:color w:val="auto"/>
          <w:sz w:val="22"/>
          <w:szCs w:val="22"/>
        </w:rPr>
        <w:t xml:space="preserve"> </w:t>
      </w:r>
      <w:r w:rsidR="00942B07">
        <w:rPr>
          <w:rFonts w:ascii="Arial" w:hAnsi="Arial" w:cs="Arial"/>
          <w:color w:val="auto"/>
          <w:sz w:val="22"/>
          <w:szCs w:val="22"/>
        </w:rPr>
        <w:t>(</w:t>
      </w:r>
      <w:r w:rsidR="00B34741">
        <w:rPr>
          <w:rFonts w:ascii="Arial" w:hAnsi="Arial" w:cs="Arial"/>
          <w:color w:val="auto"/>
          <w:sz w:val="22"/>
          <w:szCs w:val="22"/>
        </w:rPr>
        <w:t>trenta</w:t>
      </w:r>
      <w:r w:rsidR="00942B07">
        <w:rPr>
          <w:rFonts w:ascii="Arial" w:hAnsi="Arial" w:cs="Arial"/>
          <w:color w:val="auto"/>
          <w:sz w:val="22"/>
          <w:szCs w:val="22"/>
        </w:rPr>
        <w:t xml:space="preserve">) </w:t>
      </w:r>
      <w:r w:rsidR="004C3C86" w:rsidRPr="00E169A1">
        <w:rPr>
          <w:rFonts w:ascii="Arial" w:hAnsi="Arial" w:cs="Arial"/>
          <w:color w:val="auto"/>
          <w:sz w:val="22"/>
          <w:szCs w:val="22"/>
        </w:rPr>
        <w:t xml:space="preserve">giorni lavorativi dalla presentazione della </w:t>
      </w:r>
      <w:r w:rsidR="004C3C86" w:rsidRPr="00535DE9">
        <w:rPr>
          <w:rFonts w:ascii="Arial" w:hAnsi="Arial" w:cs="Arial"/>
          <w:color w:val="auto"/>
          <w:sz w:val="22"/>
          <w:szCs w:val="22"/>
        </w:rPr>
        <w:t>domanda</w:t>
      </w:r>
      <w:r w:rsidR="00E112F4">
        <w:rPr>
          <w:rFonts w:ascii="Arial" w:hAnsi="Arial" w:cs="Arial"/>
          <w:color w:val="auto"/>
          <w:sz w:val="22"/>
          <w:szCs w:val="22"/>
        </w:rPr>
        <w:t>.</w:t>
      </w:r>
      <w:r w:rsidR="00783687" w:rsidRPr="00535DE9">
        <w:rPr>
          <w:rFonts w:ascii="Arial" w:hAnsi="Arial" w:cs="Arial"/>
          <w:sz w:val="22"/>
          <w:szCs w:val="22"/>
        </w:rPr>
        <w:t xml:space="preserve"> </w:t>
      </w:r>
    </w:p>
    <w:p w14:paraId="634AA901" w14:textId="2AAF60ED" w:rsidR="005C76C5" w:rsidRPr="00E112F4" w:rsidRDefault="005C76C5" w:rsidP="00535DE9">
      <w:pPr>
        <w:pStyle w:val="Default"/>
        <w:spacing w:before="120" w:after="120"/>
        <w:jc w:val="both"/>
        <w:rPr>
          <w:rFonts w:ascii="Arial" w:hAnsi="Arial" w:cs="Arial"/>
          <w:sz w:val="20"/>
          <w:szCs w:val="22"/>
        </w:rPr>
      </w:pPr>
      <w:r>
        <w:rPr>
          <w:rFonts w:ascii="Arial" w:hAnsi="Arial" w:cs="Arial"/>
          <w:sz w:val="22"/>
          <w:szCs w:val="22"/>
        </w:rPr>
        <w:t>Finlombarda S.p.A</w:t>
      </w:r>
      <w:r w:rsidR="00E112F4">
        <w:rPr>
          <w:rFonts w:ascii="Arial" w:hAnsi="Arial" w:cs="Arial"/>
          <w:sz w:val="22"/>
          <w:szCs w:val="22"/>
        </w:rPr>
        <w:t>.</w:t>
      </w:r>
      <w:r w:rsidRPr="005C76C5">
        <w:rPr>
          <w:rFonts w:ascii="Arial" w:hAnsi="Arial" w:cs="Arial"/>
          <w:sz w:val="22"/>
          <w:szCs w:val="22"/>
        </w:rPr>
        <w:t xml:space="preserve"> si riserva la facoltà di richiedere </w:t>
      </w:r>
      <w:r>
        <w:rPr>
          <w:rFonts w:ascii="Arial" w:hAnsi="Arial" w:cs="Arial"/>
          <w:sz w:val="22"/>
          <w:szCs w:val="22"/>
        </w:rPr>
        <w:t xml:space="preserve">alle </w:t>
      </w:r>
      <w:r w:rsidR="00E33DA8">
        <w:rPr>
          <w:rFonts w:ascii="Arial" w:hAnsi="Arial" w:cs="Arial"/>
          <w:sz w:val="22"/>
          <w:szCs w:val="22"/>
        </w:rPr>
        <w:t>imprese</w:t>
      </w:r>
      <w:r w:rsidR="007F22CC">
        <w:rPr>
          <w:rFonts w:ascii="Arial" w:hAnsi="Arial" w:cs="Arial"/>
          <w:sz w:val="22"/>
          <w:szCs w:val="22"/>
        </w:rPr>
        <w:t>/</w:t>
      </w:r>
      <w:r w:rsidR="00E72250">
        <w:rPr>
          <w:rFonts w:ascii="Arial" w:hAnsi="Arial" w:cs="Arial"/>
          <w:sz w:val="22"/>
          <w:szCs w:val="22"/>
        </w:rPr>
        <w:t>Comuni</w:t>
      </w:r>
      <w:r w:rsidRPr="005C76C5">
        <w:rPr>
          <w:rFonts w:ascii="Arial" w:hAnsi="Arial" w:cs="Arial"/>
          <w:sz w:val="22"/>
          <w:szCs w:val="22"/>
        </w:rPr>
        <w:t xml:space="preserve"> i chiarimenti e le integrazioni che si rendessero necessari</w:t>
      </w:r>
      <w:r w:rsidR="00942B07">
        <w:rPr>
          <w:rFonts w:ascii="Arial" w:hAnsi="Arial" w:cs="Arial"/>
          <w:sz w:val="22"/>
          <w:szCs w:val="22"/>
        </w:rPr>
        <w:t xml:space="preserve"> </w:t>
      </w:r>
      <w:r w:rsidR="00942B07" w:rsidRPr="00E37DD6">
        <w:rPr>
          <w:rFonts w:ascii="Arial" w:hAnsi="Arial" w:cs="Arial"/>
          <w:sz w:val="22"/>
          <w:szCs w:val="22"/>
        </w:rPr>
        <w:t>al fine di ottenere informazion</w:t>
      </w:r>
      <w:r w:rsidR="00942B07">
        <w:rPr>
          <w:rFonts w:ascii="Arial" w:hAnsi="Arial" w:cs="Arial"/>
          <w:sz w:val="22"/>
          <w:szCs w:val="22"/>
        </w:rPr>
        <w:t>i sulla documentazione ricevuta</w:t>
      </w:r>
      <w:r w:rsidRPr="005C76C5">
        <w:rPr>
          <w:rFonts w:ascii="Arial" w:hAnsi="Arial" w:cs="Arial"/>
          <w:sz w:val="22"/>
          <w:szCs w:val="22"/>
        </w:rPr>
        <w:t>, fissando i termini per la risposta, che comunque non potranno essere superiori a 15 (quindici) giorni solari dalla data della richiesta.</w:t>
      </w:r>
      <w:r w:rsidR="00E112F4" w:rsidRPr="00E112F4">
        <w:rPr>
          <w:rFonts w:ascii="Arial" w:hAnsi="Arial" w:cs="Arial"/>
          <w:szCs w:val="22"/>
        </w:rPr>
        <w:t xml:space="preserve"> </w:t>
      </w:r>
      <w:r w:rsidR="00E112F4" w:rsidRPr="00E112F4">
        <w:rPr>
          <w:rFonts w:ascii="Arial" w:hAnsi="Arial" w:cs="Arial"/>
          <w:sz w:val="22"/>
          <w:szCs w:val="22"/>
        </w:rPr>
        <w:t>In tale ipotesi, i termini del procedimento si intendono sospesi.</w:t>
      </w:r>
    </w:p>
    <w:p w14:paraId="18BEFFA2" w14:textId="5E74B3A2" w:rsidR="001C4E99" w:rsidRDefault="00B3062F" w:rsidP="00535DE9">
      <w:pPr>
        <w:rPr>
          <w:highlight w:val="yellow"/>
        </w:rPr>
      </w:pPr>
      <w:r w:rsidRPr="00B3062F">
        <w:lastRenderedPageBreak/>
        <w:t xml:space="preserve">L’istruttoria è finalizzata a verificare la sussistenza dei </w:t>
      </w:r>
      <w:r w:rsidR="00F947DF">
        <w:t>requisiti di ammissibilità dei s</w:t>
      </w:r>
      <w:r w:rsidRPr="00B3062F">
        <w:t xml:space="preserve">oggetti </w:t>
      </w:r>
      <w:r w:rsidR="00F947DF">
        <w:t xml:space="preserve">che presentano la </w:t>
      </w:r>
      <w:r w:rsidR="00F947DF" w:rsidRPr="004359C5">
        <w:t>domand</w:t>
      </w:r>
      <w:r w:rsidR="00F947DF">
        <w:t>a</w:t>
      </w:r>
      <w:r w:rsidR="00F947DF" w:rsidRPr="004359C5">
        <w:t xml:space="preserve"> di accesso alla Moratoria Regionale</w:t>
      </w:r>
      <w:r w:rsidR="00F947DF" w:rsidRPr="001C4E99">
        <w:t xml:space="preserve"> </w:t>
      </w:r>
      <w:r w:rsidRPr="00B3062F">
        <w:t xml:space="preserve">e </w:t>
      </w:r>
      <w:r w:rsidR="00F947DF">
        <w:t>dei finanziamenti per i quali si richiede</w:t>
      </w:r>
      <w:r w:rsidR="00F947DF" w:rsidRPr="00F947DF">
        <w:t xml:space="preserve"> </w:t>
      </w:r>
      <w:r w:rsidR="00F947DF" w:rsidRPr="004359C5">
        <w:t>la sospensione della rata di capitale o l’allungamento della scadenza</w:t>
      </w:r>
      <w:r w:rsidR="00F947DF">
        <w:t>:</w:t>
      </w:r>
    </w:p>
    <w:p w14:paraId="15C1EBFC" w14:textId="4D80F8D6" w:rsidR="00C65C3E" w:rsidRPr="00E169A1" w:rsidRDefault="0058795E" w:rsidP="00535DE9">
      <w:r w:rsidRPr="000F7E77">
        <w:t xml:space="preserve">Finlombarda S.p.A. procederà </w:t>
      </w:r>
      <w:r w:rsidR="00F947DF" w:rsidRPr="001F7858">
        <w:t>alla verifica</w:t>
      </w:r>
      <w:r w:rsidR="00C65C3E" w:rsidRPr="00E169A1">
        <w:t>:</w:t>
      </w:r>
    </w:p>
    <w:p w14:paraId="18764AAC" w14:textId="424718DB" w:rsidR="00C65C3E" w:rsidRDefault="00F947DF" w:rsidP="00535DE9">
      <w:pPr>
        <w:pStyle w:val="Paragrafoelenco"/>
        <w:numPr>
          <w:ilvl w:val="0"/>
          <w:numId w:val="6"/>
        </w:numPr>
        <w:contextualSpacing w:val="0"/>
      </w:pPr>
      <w:r>
        <w:t>del</w:t>
      </w:r>
      <w:r w:rsidR="00C65C3E" w:rsidRPr="00E169A1">
        <w:t xml:space="preserve"> possesso dei requisiti soggettivi di cui al punto </w:t>
      </w:r>
      <w:r>
        <w:t>2</w:t>
      </w:r>
      <w:r w:rsidR="00C65C3E" w:rsidRPr="00E169A1">
        <w:t xml:space="preserve"> – Soggetti Ammissibili;</w:t>
      </w:r>
    </w:p>
    <w:p w14:paraId="3C91505E" w14:textId="48B311D0" w:rsidR="00F947DF" w:rsidRPr="000F7E77" w:rsidRDefault="00F947DF" w:rsidP="00535DE9">
      <w:pPr>
        <w:pStyle w:val="Paragrafoelenco"/>
        <w:numPr>
          <w:ilvl w:val="0"/>
          <w:numId w:val="6"/>
        </w:numPr>
        <w:contextualSpacing w:val="0"/>
        <w:rPr>
          <w:color w:val="auto"/>
        </w:rPr>
      </w:pPr>
      <w:r>
        <w:t>che i finanziamenti per i quali si richiede accesso alla moratoria abbia</w:t>
      </w:r>
      <w:r w:rsidR="00761A47">
        <w:t>n</w:t>
      </w:r>
      <w:r>
        <w:t xml:space="preserve">o le caratteristiche di cui </w:t>
      </w:r>
      <w:r w:rsidRPr="004359C5">
        <w:rPr>
          <w:color w:val="auto"/>
        </w:rPr>
        <w:t xml:space="preserve">punto </w:t>
      </w:r>
      <w:r>
        <w:t>3</w:t>
      </w:r>
      <w:r w:rsidR="00E71CD4">
        <w:t xml:space="preserve"> – Finanziamenti Ammissibili</w:t>
      </w:r>
      <w:r w:rsidR="00761A47">
        <w:t>;</w:t>
      </w:r>
    </w:p>
    <w:p w14:paraId="45D87C08" w14:textId="50824629" w:rsidR="001F7858" w:rsidRPr="00E169A1" w:rsidRDefault="001F7858" w:rsidP="001F7858">
      <w:pPr>
        <w:pStyle w:val="Paragrafoelenco"/>
        <w:numPr>
          <w:ilvl w:val="0"/>
          <w:numId w:val="6"/>
        </w:numPr>
        <w:contextualSpacing w:val="0"/>
        <w:rPr>
          <w:color w:val="auto"/>
        </w:rPr>
      </w:pPr>
      <w:r>
        <w:t xml:space="preserve">nel caso di richiesta di sospensione delle rate di capitale </w:t>
      </w:r>
      <w:r w:rsidRPr="00E169A1">
        <w:t>dei finanziamenti</w:t>
      </w:r>
      <w:r w:rsidR="00942B07">
        <w:t>,</w:t>
      </w:r>
      <w:r>
        <w:t xml:space="preserve"> che siano rispettate le previsioni di cui al punto 3.1;</w:t>
      </w:r>
    </w:p>
    <w:p w14:paraId="5AE00C97" w14:textId="30CA7DD2" w:rsidR="008E7A8A" w:rsidRPr="004F734F" w:rsidRDefault="00E71CD4" w:rsidP="00AD5346">
      <w:pPr>
        <w:pStyle w:val="Paragrafoelenco"/>
        <w:numPr>
          <w:ilvl w:val="0"/>
          <w:numId w:val="6"/>
        </w:numPr>
        <w:contextualSpacing w:val="0"/>
        <w:rPr>
          <w:color w:val="auto"/>
        </w:rPr>
      </w:pPr>
      <w:r>
        <w:t xml:space="preserve">nel caso di richiesta di </w:t>
      </w:r>
      <w:r w:rsidRPr="00E169A1">
        <w:t>allungamento della durata dei finanziamenti</w:t>
      </w:r>
      <w:r w:rsidR="00942B07">
        <w:t>,</w:t>
      </w:r>
      <w:r>
        <w:t xml:space="preserve"> che siano rispettate le previsioni di cui al punto 3.</w:t>
      </w:r>
      <w:r w:rsidR="001F7858">
        <w:t>2</w:t>
      </w:r>
      <w:r w:rsidR="004F734F">
        <w:t>;</w:t>
      </w:r>
    </w:p>
    <w:p w14:paraId="459409D5" w14:textId="1E8B8FAB" w:rsidR="004F734F" w:rsidRDefault="004F734F" w:rsidP="00AD5346">
      <w:pPr>
        <w:pStyle w:val="Paragrafoelenco"/>
        <w:numPr>
          <w:ilvl w:val="0"/>
          <w:numId w:val="6"/>
        </w:numPr>
        <w:contextualSpacing w:val="0"/>
      </w:pPr>
      <w:r>
        <w:t>nel caso di</w:t>
      </w:r>
      <w:r w:rsidR="004741C1" w:rsidRPr="008E7A8A">
        <w:t xml:space="preserve"> operazioni in co-finanziamento</w:t>
      </w:r>
      <w:r w:rsidR="00C47694" w:rsidRPr="004F734F">
        <w:t xml:space="preserve"> con il sistema bancario</w:t>
      </w:r>
      <w:r w:rsidR="004741C1" w:rsidRPr="004F734F">
        <w:t xml:space="preserve">, </w:t>
      </w:r>
      <w:r>
        <w:t xml:space="preserve">la </w:t>
      </w:r>
      <w:r w:rsidRPr="00F05C8C">
        <w:t xml:space="preserve">delibera positiva dell’Istituto di credito co-finanziatore di </w:t>
      </w:r>
      <w:r w:rsidRPr="008E7A8A">
        <w:t>allungamento</w:t>
      </w:r>
      <w:r>
        <w:t xml:space="preserve"> della scadenza</w:t>
      </w:r>
      <w:r w:rsidRPr="00F05C8C">
        <w:t xml:space="preserve"> o sospensione della rata </w:t>
      </w:r>
      <w:r>
        <w:t>di capitale</w:t>
      </w:r>
      <w:r w:rsidRPr="004F734F">
        <w:t>.</w:t>
      </w:r>
    </w:p>
    <w:p w14:paraId="008273A5" w14:textId="77777777" w:rsidR="003519DB" w:rsidRDefault="00E515D0" w:rsidP="00535DE9">
      <w:r>
        <w:t>A</w:t>
      </w:r>
      <w:r w:rsidR="001F7858">
        <w:t xml:space="preserve">d esito positivo delle verifiche </w:t>
      </w:r>
      <w:r w:rsidR="004741C1">
        <w:t xml:space="preserve">di cui al </w:t>
      </w:r>
      <w:r w:rsidR="00D85C2D">
        <w:t xml:space="preserve">presente </w:t>
      </w:r>
      <w:r w:rsidR="004741C1">
        <w:t>paragrafo</w:t>
      </w:r>
      <w:r w:rsidR="00E112F4">
        <w:t>,</w:t>
      </w:r>
      <w:r w:rsidR="004741C1">
        <w:t xml:space="preserve"> </w:t>
      </w:r>
      <w:r w:rsidR="001F7858">
        <w:t xml:space="preserve">Finlombarda procederà </w:t>
      </w:r>
      <w:r w:rsidR="001F7858" w:rsidRPr="001F7858">
        <w:t xml:space="preserve">alla rideterminazione dell’intensità di aiuto dell’agevolazione connessa </w:t>
      </w:r>
      <w:r w:rsidR="001F7858">
        <w:t xml:space="preserve">al finanziamento oggetto della domanda </w:t>
      </w:r>
      <w:r w:rsidR="001F7858">
        <w:lastRenderedPageBreak/>
        <w:t>di Moratoria Regionale</w:t>
      </w:r>
      <w:r w:rsidR="001F7858" w:rsidRPr="001F7858">
        <w:t>, verificando il rispetto delle intensità di aiuto massime</w:t>
      </w:r>
      <w:r>
        <w:t xml:space="preserve"> rispetto al regime utilizzato, il cui superamento sarà causa di inammissibilità</w:t>
      </w:r>
      <w:r w:rsidR="003519DB">
        <w:t xml:space="preserve">. </w:t>
      </w:r>
    </w:p>
    <w:p w14:paraId="395F3ACD" w14:textId="0DFB65F0" w:rsidR="00D2250E" w:rsidRPr="00543FEC" w:rsidRDefault="005C76C5" w:rsidP="00535DE9">
      <w:r w:rsidRPr="00543FEC">
        <w:rPr>
          <w:rFonts w:hint="eastAsia"/>
        </w:rPr>
        <w:t>A seguito del provvedimento di c</w:t>
      </w:r>
      <w:r w:rsidR="00D85C2D">
        <w:t>oncessione o di</w:t>
      </w:r>
      <w:r w:rsidR="00C738A1">
        <w:t>niego della Moratoria regionale</w:t>
      </w:r>
      <w:r w:rsidRPr="00543FEC">
        <w:rPr>
          <w:rFonts w:hint="eastAsia"/>
        </w:rPr>
        <w:t xml:space="preserve">, </w:t>
      </w:r>
      <w:r w:rsidR="00E87883">
        <w:t>Finlombarda</w:t>
      </w:r>
      <w:r w:rsidRPr="00543FEC">
        <w:t xml:space="preserve"> invierà </w:t>
      </w:r>
      <w:r w:rsidRPr="00543FEC">
        <w:rPr>
          <w:rFonts w:hint="eastAsia"/>
        </w:rPr>
        <w:t>ai Soggetti Richiedenti una PEC contenente l</w:t>
      </w:r>
      <w:r w:rsidRPr="00543FEC">
        <w:t>’</w:t>
      </w:r>
      <w:r w:rsidRPr="00543FEC">
        <w:rPr>
          <w:rFonts w:hint="eastAsia"/>
        </w:rPr>
        <w:t>esito dell</w:t>
      </w:r>
      <w:r w:rsidRPr="00543FEC">
        <w:t>’</w:t>
      </w:r>
      <w:r w:rsidRPr="00543FEC">
        <w:rPr>
          <w:rFonts w:hint="eastAsia"/>
        </w:rPr>
        <w:t xml:space="preserve">istruttoria nonché, in caso di ammissione </w:t>
      </w:r>
      <w:r w:rsidR="00543FEC">
        <w:t>alla Moratoria Region</w:t>
      </w:r>
      <w:r w:rsidR="00E87883">
        <w:t>al</w:t>
      </w:r>
      <w:r w:rsidR="00543FEC">
        <w:t>e</w:t>
      </w:r>
      <w:r w:rsidRPr="00543FEC">
        <w:rPr>
          <w:rFonts w:hint="eastAsia"/>
        </w:rPr>
        <w:t xml:space="preserve">, gli elementi sostanziali riguardanti il </w:t>
      </w:r>
      <w:r w:rsidR="00543FEC">
        <w:t>f</w:t>
      </w:r>
      <w:r w:rsidRPr="00543FEC">
        <w:t>inanziament</w:t>
      </w:r>
      <w:r w:rsidRPr="00543FEC">
        <w:rPr>
          <w:rFonts w:hint="eastAsia"/>
        </w:rPr>
        <w:t>o</w:t>
      </w:r>
      <w:r w:rsidR="00543FEC">
        <w:t xml:space="preserve"> ammesso.</w:t>
      </w:r>
    </w:p>
    <w:p w14:paraId="32435269" w14:textId="77777777" w:rsidR="00543FEC" w:rsidRPr="00E169A1" w:rsidRDefault="00543FEC" w:rsidP="00535DE9"/>
    <w:p w14:paraId="077045ED" w14:textId="62A5B7E7" w:rsidR="00D2250E" w:rsidRPr="00E112F4" w:rsidRDefault="00D2250E" w:rsidP="00AD5346">
      <w:pPr>
        <w:pStyle w:val="Titolo2"/>
        <w:spacing w:before="120" w:after="120"/>
      </w:pPr>
      <w:r w:rsidRPr="00E112F4">
        <w:t xml:space="preserve">Modalità e adempimenti </w:t>
      </w:r>
      <w:r w:rsidR="001F7858" w:rsidRPr="00E112F4">
        <w:t xml:space="preserve">per </w:t>
      </w:r>
      <w:r w:rsidRPr="00E112F4">
        <w:t xml:space="preserve">l’attuazione della Moratoria Regionale </w:t>
      </w:r>
    </w:p>
    <w:p w14:paraId="23239814" w14:textId="4A7E4BE8" w:rsidR="0058795E" w:rsidRPr="00E169A1" w:rsidRDefault="00ED5A81" w:rsidP="00535DE9">
      <w:r w:rsidRPr="00E169A1">
        <w:t xml:space="preserve">In caso </w:t>
      </w:r>
      <w:r w:rsidR="00B830CC">
        <w:t xml:space="preserve">di concessione </w:t>
      </w:r>
      <w:r w:rsidR="0058795E" w:rsidRPr="00E169A1">
        <w:t>Finlombarda procederà:</w:t>
      </w:r>
    </w:p>
    <w:p w14:paraId="2D98DB10" w14:textId="79E7FF4B" w:rsidR="004C3C86" w:rsidRPr="00E169A1" w:rsidRDefault="0058795E" w:rsidP="00535DE9">
      <w:pPr>
        <w:pStyle w:val="Default"/>
        <w:numPr>
          <w:ilvl w:val="0"/>
          <w:numId w:val="7"/>
        </w:numPr>
        <w:spacing w:before="120" w:after="120"/>
        <w:jc w:val="both"/>
        <w:rPr>
          <w:rFonts w:ascii="Arial" w:hAnsi="Arial" w:cs="Arial"/>
          <w:sz w:val="22"/>
          <w:szCs w:val="22"/>
        </w:rPr>
      </w:pPr>
      <w:r w:rsidRPr="00E169A1">
        <w:rPr>
          <w:rFonts w:ascii="Arial" w:hAnsi="Arial" w:cs="Arial"/>
          <w:sz w:val="22"/>
          <w:szCs w:val="22"/>
        </w:rPr>
        <w:t>alla modifica de</w:t>
      </w:r>
      <w:r w:rsidR="004C3C86" w:rsidRPr="00E169A1">
        <w:rPr>
          <w:rFonts w:ascii="Arial" w:hAnsi="Arial" w:cs="Arial"/>
          <w:sz w:val="22"/>
          <w:szCs w:val="22"/>
        </w:rPr>
        <w:t xml:space="preserve">l piano di ammortamento </w:t>
      </w:r>
      <w:r w:rsidRPr="00E169A1">
        <w:rPr>
          <w:rFonts w:ascii="Arial" w:hAnsi="Arial" w:cs="Arial"/>
          <w:sz w:val="22"/>
          <w:szCs w:val="22"/>
        </w:rPr>
        <w:t>originario</w:t>
      </w:r>
      <w:r w:rsidR="00B830CC">
        <w:rPr>
          <w:rFonts w:ascii="Arial" w:hAnsi="Arial" w:cs="Arial"/>
          <w:sz w:val="22"/>
          <w:szCs w:val="22"/>
        </w:rPr>
        <w:t xml:space="preserve"> ed alle conseguenti modifiche contrattuali</w:t>
      </w:r>
      <w:r w:rsidR="004C3C86" w:rsidRPr="00E169A1">
        <w:rPr>
          <w:rFonts w:ascii="Arial" w:hAnsi="Arial" w:cs="Arial"/>
          <w:sz w:val="22"/>
          <w:szCs w:val="22"/>
        </w:rPr>
        <w:t xml:space="preserve">; </w:t>
      </w:r>
    </w:p>
    <w:p w14:paraId="3C6C88FB" w14:textId="16B0DBDA" w:rsidR="004C3C86" w:rsidRPr="00E169A1" w:rsidRDefault="00B830CC" w:rsidP="00535DE9">
      <w:pPr>
        <w:pStyle w:val="Default"/>
        <w:numPr>
          <w:ilvl w:val="0"/>
          <w:numId w:val="7"/>
        </w:numPr>
        <w:spacing w:before="120" w:after="120"/>
        <w:jc w:val="both"/>
        <w:rPr>
          <w:rFonts w:ascii="Arial" w:hAnsi="Arial" w:cs="Arial"/>
          <w:sz w:val="22"/>
          <w:szCs w:val="22"/>
        </w:rPr>
      </w:pPr>
      <w:r>
        <w:rPr>
          <w:rFonts w:ascii="Arial" w:hAnsi="Arial" w:cs="Arial"/>
          <w:sz w:val="22"/>
          <w:szCs w:val="22"/>
        </w:rPr>
        <w:t xml:space="preserve">all’acquisizione dell’eventuale </w:t>
      </w:r>
      <w:r w:rsidR="006D06A2">
        <w:rPr>
          <w:rFonts w:ascii="Arial" w:hAnsi="Arial" w:cs="Arial"/>
          <w:sz w:val="22"/>
          <w:szCs w:val="22"/>
        </w:rPr>
        <w:t>estensione dell</w:t>
      </w:r>
      <w:r w:rsidR="00273A89">
        <w:rPr>
          <w:rFonts w:ascii="Arial" w:hAnsi="Arial" w:cs="Arial"/>
          <w:sz w:val="22"/>
          <w:szCs w:val="22"/>
        </w:rPr>
        <w:t>e</w:t>
      </w:r>
      <w:r w:rsidR="006D06A2">
        <w:rPr>
          <w:rFonts w:ascii="Arial" w:hAnsi="Arial" w:cs="Arial"/>
          <w:sz w:val="22"/>
          <w:szCs w:val="22"/>
        </w:rPr>
        <w:t xml:space="preserve"> garanzi</w:t>
      </w:r>
      <w:r w:rsidR="00273A89">
        <w:rPr>
          <w:rFonts w:ascii="Arial" w:hAnsi="Arial" w:cs="Arial"/>
          <w:sz w:val="22"/>
          <w:szCs w:val="22"/>
        </w:rPr>
        <w:t>e</w:t>
      </w:r>
      <w:r w:rsidR="006D06A2">
        <w:rPr>
          <w:rFonts w:ascii="Arial" w:hAnsi="Arial" w:cs="Arial"/>
          <w:sz w:val="22"/>
          <w:szCs w:val="22"/>
        </w:rPr>
        <w:t xml:space="preserve"> che assist</w:t>
      </w:r>
      <w:r w:rsidR="00273A89">
        <w:rPr>
          <w:rFonts w:ascii="Arial" w:hAnsi="Arial" w:cs="Arial"/>
          <w:sz w:val="22"/>
          <w:szCs w:val="22"/>
        </w:rPr>
        <w:t>ono</w:t>
      </w:r>
      <w:r w:rsidR="006D06A2">
        <w:rPr>
          <w:rFonts w:ascii="Arial" w:hAnsi="Arial" w:cs="Arial"/>
          <w:sz w:val="22"/>
          <w:szCs w:val="22"/>
        </w:rPr>
        <w:t xml:space="preserve"> il finanziamento</w:t>
      </w:r>
      <w:r w:rsidR="00543FEC">
        <w:rPr>
          <w:rFonts w:ascii="Arial" w:hAnsi="Arial" w:cs="Arial"/>
          <w:sz w:val="22"/>
          <w:szCs w:val="22"/>
        </w:rPr>
        <w:t>.</w:t>
      </w:r>
    </w:p>
    <w:p w14:paraId="2ACFE385" w14:textId="6D97B916" w:rsidR="004C3C86" w:rsidRDefault="00535DE9" w:rsidP="00535DE9">
      <w:pPr>
        <w:pStyle w:val="Default"/>
        <w:spacing w:before="120" w:after="120"/>
        <w:jc w:val="both"/>
        <w:rPr>
          <w:rFonts w:ascii="Arial" w:hAnsi="Arial" w:cs="Arial"/>
          <w:sz w:val="22"/>
          <w:szCs w:val="22"/>
        </w:rPr>
      </w:pPr>
      <w:r>
        <w:rPr>
          <w:rFonts w:ascii="Arial" w:hAnsi="Arial" w:cs="Arial"/>
          <w:sz w:val="22"/>
          <w:szCs w:val="22"/>
        </w:rPr>
        <w:t>In ogni caso, la delibera positiva non comporta l’erogazione di ulteriori risorse all</w:t>
      </w:r>
      <w:r w:rsidR="00E33DA8">
        <w:rPr>
          <w:rFonts w:ascii="Arial" w:hAnsi="Arial" w:cs="Arial"/>
          <w:sz w:val="22"/>
          <w:szCs w:val="22"/>
        </w:rPr>
        <w:t>’impresa</w:t>
      </w:r>
      <w:r w:rsidR="007F22CC">
        <w:rPr>
          <w:rFonts w:ascii="Arial" w:hAnsi="Arial" w:cs="Arial"/>
          <w:sz w:val="22"/>
          <w:szCs w:val="22"/>
        </w:rPr>
        <w:t>/Comune</w:t>
      </w:r>
      <w:r>
        <w:rPr>
          <w:rFonts w:ascii="Arial" w:hAnsi="Arial" w:cs="Arial"/>
          <w:sz w:val="22"/>
          <w:szCs w:val="22"/>
        </w:rPr>
        <w:t xml:space="preserve"> da parte della Regione Lombardia </w:t>
      </w:r>
      <w:r w:rsidR="001F7858">
        <w:rPr>
          <w:rFonts w:ascii="Arial" w:hAnsi="Arial" w:cs="Arial"/>
          <w:sz w:val="22"/>
          <w:szCs w:val="22"/>
        </w:rPr>
        <w:t>e/</w:t>
      </w:r>
      <w:r>
        <w:rPr>
          <w:rFonts w:ascii="Arial" w:hAnsi="Arial" w:cs="Arial"/>
          <w:sz w:val="22"/>
          <w:szCs w:val="22"/>
        </w:rPr>
        <w:t>o di Finlombarda S.p.A.</w:t>
      </w:r>
      <w:r w:rsidR="00E37DD6">
        <w:rPr>
          <w:rFonts w:ascii="Arial" w:hAnsi="Arial" w:cs="Arial"/>
          <w:sz w:val="22"/>
          <w:szCs w:val="22"/>
        </w:rPr>
        <w:t>.</w:t>
      </w:r>
    </w:p>
    <w:p w14:paraId="6A3F14D7" w14:textId="77777777" w:rsidR="002B5A2C" w:rsidRDefault="002B5A2C" w:rsidP="00535DE9">
      <w:pPr>
        <w:pStyle w:val="Default"/>
        <w:spacing w:before="120" w:after="120"/>
        <w:jc w:val="both"/>
        <w:rPr>
          <w:rFonts w:ascii="Arial" w:hAnsi="Arial" w:cs="Arial"/>
          <w:sz w:val="22"/>
          <w:szCs w:val="22"/>
        </w:rPr>
      </w:pPr>
    </w:p>
    <w:p w14:paraId="1F4C19AC" w14:textId="792D4374" w:rsidR="00543FEC" w:rsidRPr="004305D7" w:rsidRDefault="00543FEC" w:rsidP="00535DE9">
      <w:pPr>
        <w:pStyle w:val="Titolo2"/>
        <w:spacing w:before="120" w:after="120"/>
      </w:pPr>
      <w:r w:rsidRPr="004305D7">
        <w:t xml:space="preserve"> </w:t>
      </w:r>
      <w:r w:rsidR="00E87883">
        <w:t xml:space="preserve">Pubblicità, </w:t>
      </w:r>
      <w:r w:rsidRPr="004305D7">
        <w:t>informazioni e contatti</w:t>
      </w:r>
    </w:p>
    <w:p w14:paraId="5C9C84B3" w14:textId="70B2EDD8" w:rsidR="00E87883" w:rsidRDefault="00E87883" w:rsidP="00705342">
      <w:pPr>
        <w:pStyle w:val="Default"/>
        <w:spacing w:before="120" w:after="120"/>
        <w:jc w:val="both"/>
        <w:rPr>
          <w:rFonts w:ascii="Arial" w:hAnsi="Arial" w:cs="Arial"/>
          <w:sz w:val="22"/>
          <w:szCs w:val="22"/>
        </w:rPr>
      </w:pPr>
      <w:r>
        <w:rPr>
          <w:rFonts w:ascii="Arial" w:hAnsi="Arial" w:cs="Arial"/>
          <w:sz w:val="22"/>
          <w:szCs w:val="22"/>
        </w:rPr>
        <w:t xml:space="preserve">Copia integrale del presente documento è pubblicata sul Bollettino Ufficiale della Regione Lombardia </w:t>
      </w:r>
      <w:r w:rsidR="00EC43EA">
        <w:rPr>
          <w:rFonts w:ascii="Arial" w:hAnsi="Arial" w:cs="Arial"/>
          <w:sz w:val="22"/>
          <w:szCs w:val="22"/>
        </w:rPr>
        <w:t>e</w:t>
      </w:r>
      <w:r>
        <w:rPr>
          <w:rFonts w:ascii="Arial" w:hAnsi="Arial" w:cs="Arial"/>
          <w:sz w:val="22"/>
          <w:szCs w:val="22"/>
        </w:rPr>
        <w:t xml:space="preserve"> sul sito internet www.finlombarda.it.</w:t>
      </w:r>
    </w:p>
    <w:p w14:paraId="0A8BBBC9" w14:textId="762672F5" w:rsidR="00705342" w:rsidRDefault="00705342" w:rsidP="00705342">
      <w:pPr>
        <w:pStyle w:val="Default"/>
        <w:spacing w:before="120" w:after="120"/>
        <w:jc w:val="both"/>
        <w:rPr>
          <w:rFonts w:ascii="Arial" w:hAnsi="Arial" w:cs="Arial"/>
          <w:sz w:val="22"/>
          <w:szCs w:val="22"/>
        </w:rPr>
      </w:pPr>
      <w:r w:rsidRPr="00543FEC">
        <w:rPr>
          <w:rFonts w:ascii="Arial" w:hAnsi="Arial" w:cs="Arial"/>
          <w:sz w:val="22"/>
          <w:szCs w:val="22"/>
        </w:rPr>
        <w:lastRenderedPageBreak/>
        <w:t xml:space="preserve">Qualsiasi informazione relativa al </w:t>
      </w:r>
      <w:r>
        <w:rPr>
          <w:rFonts w:ascii="Arial" w:hAnsi="Arial" w:cs="Arial"/>
          <w:sz w:val="22"/>
          <w:szCs w:val="22"/>
        </w:rPr>
        <w:t xml:space="preserve">presente </w:t>
      </w:r>
      <w:r w:rsidR="002A630C">
        <w:rPr>
          <w:rFonts w:ascii="Arial" w:hAnsi="Arial" w:cs="Arial"/>
          <w:sz w:val="22"/>
          <w:szCs w:val="22"/>
        </w:rPr>
        <w:t>Allegato</w:t>
      </w:r>
      <w:r w:rsidR="00942B07">
        <w:rPr>
          <w:rFonts w:ascii="Arial" w:hAnsi="Arial" w:cs="Arial"/>
          <w:sz w:val="22"/>
          <w:szCs w:val="22"/>
        </w:rPr>
        <w:t xml:space="preserve"> </w:t>
      </w:r>
      <w:r w:rsidRPr="00543FEC">
        <w:rPr>
          <w:rFonts w:ascii="Arial" w:hAnsi="Arial" w:cs="Arial"/>
          <w:sz w:val="22"/>
          <w:szCs w:val="22"/>
        </w:rPr>
        <w:t xml:space="preserve">e agli adempimenti ad esso connessi potrà essere richiesta al seguente indirizzo di posta elettronica: </w:t>
      </w:r>
      <w:r w:rsidR="00DC14EC" w:rsidRPr="00DC14EC">
        <w:rPr>
          <w:rFonts w:ascii="Arial" w:hAnsi="Arial" w:cs="Arial"/>
          <w:sz w:val="22"/>
          <w:szCs w:val="22"/>
        </w:rPr>
        <w:t>moratoria2019@finlombarda.it</w:t>
      </w:r>
      <w:r w:rsidR="00DC14EC">
        <w:rPr>
          <w:rFonts w:ascii="Arial" w:hAnsi="Arial" w:cs="Arial"/>
          <w:sz w:val="22"/>
          <w:szCs w:val="22"/>
        </w:rPr>
        <w:t>.</w:t>
      </w:r>
      <w:r w:rsidR="00DC14EC" w:rsidRPr="00DC14EC" w:rsidDel="00DC14EC">
        <w:rPr>
          <w:rFonts w:ascii="Arial" w:hAnsi="Arial" w:cs="Arial"/>
          <w:sz w:val="22"/>
          <w:szCs w:val="22"/>
          <w:highlight w:val="yellow"/>
        </w:rPr>
        <w:t xml:space="preserve"> </w:t>
      </w:r>
    </w:p>
    <w:p w14:paraId="1E947986" w14:textId="4106BD75" w:rsidR="004305D7" w:rsidRDefault="004305D7" w:rsidP="00535DE9">
      <w:pPr>
        <w:pStyle w:val="Default"/>
        <w:spacing w:before="120" w:after="120"/>
        <w:rPr>
          <w:rFonts w:ascii="Arial" w:hAnsi="Arial" w:cs="Arial"/>
          <w:sz w:val="22"/>
          <w:szCs w:val="22"/>
        </w:rPr>
      </w:pPr>
    </w:p>
    <w:p w14:paraId="3A9EF8B0" w14:textId="77777777" w:rsidR="004305D7" w:rsidRPr="00543FEC" w:rsidRDefault="004305D7" w:rsidP="00535DE9">
      <w:pPr>
        <w:pStyle w:val="Default"/>
        <w:spacing w:before="120" w:after="120"/>
        <w:rPr>
          <w:rFonts w:ascii="Arial" w:hAnsi="Arial" w:cs="Arial"/>
          <w:sz w:val="22"/>
          <w:szCs w:val="22"/>
        </w:rPr>
      </w:pPr>
    </w:p>
    <w:sectPr w:rsidR="004305D7" w:rsidRPr="00543FEC">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986A8" w14:textId="77777777" w:rsidR="006A40BA" w:rsidRDefault="006A40BA" w:rsidP="00E169A1">
      <w:r>
        <w:separator/>
      </w:r>
    </w:p>
  </w:endnote>
  <w:endnote w:type="continuationSeparator" w:id="0">
    <w:p w14:paraId="766D50CA" w14:textId="77777777" w:rsidR="006A40BA" w:rsidRDefault="006A40BA" w:rsidP="00E1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charset w:val="8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1688848"/>
      <w:docPartObj>
        <w:docPartGallery w:val="Page Numbers (Bottom of Page)"/>
        <w:docPartUnique/>
      </w:docPartObj>
    </w:sdtPr>
    <w:sdtEndPr>
      <w:rPr>
        <w:sz w:val="18"/>
      </w:rPr>
    </w:sdtEndPr>
    <w:sdtContent>
      <w:p w14:paraId="356F6FFB" w14:textId="21E0F0EC" w:rsidR="00A67F1D" w:rsidRPr="00944D05" w:rsidRDefault="00A67F1D">
        <w:pPr>
          <w:pStyle w:val="Pidipagina"/>
          <w:jc w:val="right"/>
          <w:rPr>
            <w:sz w:val="18"/>
          </w:rPr>
        </w:pPr>
        <w:r w:rsidRPr="00944D05">
          <w:rPr>
            <w:sz w:val="18"/>
          </w:rPr>
          <w:fldChar w:fldCharType="begin"/>
        </w:r>
        <w:r w:rsidRPr="00944D05">
          <w:rPr>
            <w:sz w:val="18"/>
          </w:rPr>
          <w:instrText>PAGE   \* MERGEFORMAT</w:instrText>
        </w:r>
        <w:r w:rsidRPr="00944D05">
          <w:rPr>
            <w:sz w:val="18"/>
          </w:rPr>
          <w:fldChar w:fldCharType="separate"/>
        </w:r>
        <w:r w:rsidR="00937BF6">
          <w:rPr>
            <w:noProof/>
            <w:sz w:val="18"/>
          </w:rPr>
          <w:t>1</w:t>
        </w:r>
        <w:r w:rsidRPr="00944D05">
          <w:rPr>
            <w:sz w:val="18"/>
          </w:rPr>
          <w:fldChar w:fldCharType="end"/>
        </w:r>
      </w:p>
    </w:sdtContent>
  </w:sdt>
  <w:p w14:paraId="3798E744" w14:textId="77777777" w:rsidR="00A67F1D" w:rsidRDefault="00A67F1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40315" w14:textId="77777777" w:rsidR="006A40BA" w:rsidRDefault="006A40BA" w:rsidP="00E169A1">
      <w:r>
        <w:separator/>
      </w:r>
    </w:p>
  </w:footnote>
  <w:footnote w:type="continuationSeparator" w:id="0">
    <w:p w14:paraId="4E27F8D8" w14:textId="77777777" w:rsidR="006A40BA" w:rsidRDefault="006A40BA" w:rsidP="00E169A1">
      <w:r>
        <w:continuationSeparator/>
      </w:r>
    </w:p>
  </w:footnote>
  <w:footnote w:id="1">
    <w:p w14:paraId="79795BB3" w14:textId="77777777" w:rsidR="00A67F1D" w:rsidRPr="00C32707" w:rsidRDefault="00A67F1D" w:rsidP="003519DB">
      <w:pPr>
        <w:pStyle w:val="Testonotaapidipagina"/>
        <w:rPr>
          <w:sz w:val="18"/>
        </w:rPr>
      </w:pPr>
      <w:r w:rsidRPr="00C32707">
        <w:rPr>
          <w:rStyle w:val="Rimandonotaapidipagina"/>
          <w:sz w:val="18"/>
        </w:rPr>
        <w:footnoteRef/>
      </w:r>
      <w:r w:rsidRPr="00C32707">
        <w:rPr>
          <w:sz w:val="18"/>
        </w:rPr>
        <w:t xml:space="preserve"> </w:t>
      </w:r>
      <w:r w:rsidRPr="00C32707">
        <w:rPr>
          <w:b/>
          <w:sz w:val="18"/>
        </w:rPr>
        <w:t>Regolamento de minimis</w:t>
      </w:r>
      <w:r w:rsidRPr="00C32707">
        <w:rPr>
          <w:sz w:val="18"/>
        </w:rPr>
        <w:t>: si intende il Regolamento (UE) n. 1407/2013 della Commissione del 18 dicembre 2013 relativo all’applicazione degli articoli 107 e 108 del trattato sul funzionamento dell’Unione europea agli aiuti “de minimis”.</w:t>
      </w:r>
    </w:p>
  </w:footnote>
  <w:footnote w:id="2">
    <w:p w14:paraId="7C53EE9A" w14:textId="7452BFC9" w:rsidR="00A67F1D" w:rsidRPr="007A5E90" w:rsidRDefault="00A67F1D">
      <w:pPr>
        <w:pStyle w:val="Testonotaapidipagina"/>
        <w:rPr>
          <w:sz w:val="18"/>
        </w:rPr>
      </w:pPr>
      <w:r>
        <w:rPr>
          <w:rStyle w:val="Rimandonotaapidipagina"/>
        </w:rPr>
        <w:footnoteRef/>
      </w:r>
      <w:r>
        <w:t xml:space="preserve"> </w:t>
      </w:r>
      <w:r>
        <w:rPr>
          <w:sz w:val="18"/>
        </w:rPr>
        <w:t>L</w:t>
      </w:r>
      <w:r w:rsidRPr="007A5E90">
        <w:rPr>
          <w:sz w:val="18"/>
        </w:rPr>
        <w:t>a categoria delle attività finanziarie deteriorate (non-performing exposures) comprende le sofferenze, le inadempienze probabili e le esposizioni scadute e/o sconfinanti deteriorate come definite nelle circolari di Bankit n. 272 del 30 luglio 2008 (Matrice dei conti) e 217 del 5 agosto 1996 (Manuale per la compilazione delle segnalazioni di vigilanza per gli Intermediari finanziari, gli Istituti di pagamento e gli IMEL) e successivi aggiornamenti, i quali recepiscono le nuove nozioni introdotte dalle norme tecniche di attuazione (Implementing Technical Standards) relative alle segnalazioni statistiche di vigilanza consolidate armonizzate come definite dall’Autorità Bancaria Europea ed approvate dalla Commissione europea</w:t>
      </w:r>
      <w:r>
        <w:rPr>
          <w:sz w:val="18"/>
        </w:rPr>
        <w:t>.</w:t>
      </w:r>
    </w:p>
  </w:footnote>
  <w:footnote w:id="3">
    <w:p w14:paraId="65E44354" w14:textId="411F1CFD" w:rsidR="00A67F1D" w:rsidRPr="00C32707" w:rsidRDefault="00A67F1D" w:rsidP="00E71CD4">
      <w:pPr>
        <w:pStyle w:val="Testonotaapidipagina"/>
        <w:rPr>
          <w:sz w:val="18"/>
        </w:rPr>
      </w:pPr>
      <w:r>
        <w:rPr>
          <w:rStyle w:val="Rimandonotaapidipagina"/>
        </w:rPr>
        <w:footnoteRef/>
      </w:r>
      <w:r>
        <w:t xml:space="preserve"> </w:t>
      </w:r>
      <w:r w:rsidRPr="00C32707">
        <w:rPr>
          <w:sz w:val="18"/>
        </w:rPr>
        <w:t>Ai sensi del Regolamento dell'Unione Europea numero 910/2014, cosiddetto regolamento “eIDAS” (electronic IDentification Authentication and Signature - Identificazione, Autenticazione e Firma elettronica), la sottoscrizione della documentazione dovrà essere effettuata o con firma digitale o firma elettronica qualificata o firma elettronica avanzata. È ammessa quindi anche la firma con Carta Regionale dei Servizi (CRS) o Carta Nazionale dei Servizi (CNS), purché generata attraverso l'utilizzo di una versione del software di firma elettronica avanzata aggiornato a quanto previsto dal Decreto del Consiglio dei Ministri del 22/2/2013 "Regole tecniche in materia di generazione, apposizione e verifica delle firme elettroniche avanzate, qualificate e digitali, ai sensi degli articoli 20, comma 3, 24, comma 4, 28, comma 3, 32, comma 3, lettera b), 35, comma 2, 36, comma 2, e 71" (Il software gratuito messo a disposizione da Regione Lombardia è stato adeguato a tale Decreto a partire dalla versione 4.0 in avanti).</w:t>
      </w:r>
    </w:p>
  </w:footnote>
  <w:footnote w:id="4">
    <w:p w14:paraId="5B6DE7FB" w14:textId="5B450E34" w:rsidR="00A67F1D" w:rsidRDefault="00A67F1D">
      <w:pPr>
        <w:pStyle w:val="Testonotaapidipagina"/>
      </w:pPr>
      <w:r w:rsidRPr="00C32707">
        <w:rPr>
          <w:rStyle w:val="Rimandonotaapidipagina"/>
          <w:sz w:val="18"/>
        </w:rPr>
        <w:footnoteRef/>
      </w:r>
      <w:r w:rsidRPr="00C32707">
        <w:rPr>
          <w:sz w:val="18"/>
        </w:rPr>
        <w:t xml:space="preserve"> </w:t>
      </w:r>
      <w:r w:rsidRPr="00C32707">
        <w:rPr>
          <w:b/>
          <w:sz w:val="18"/>
        </w:rPr>
        <w:t>Impresa unica</w:t>
      </w:r>
      <w:r w:rsidRPr="00C32707">
        <w:rPr>
          <w:sz w:val="18"/>
        </w:rPr>
        <w:t>: si intende l’insieme delle imprese fra le quali esiste almeno una delle relazioni seguenti: a) un’impresa detiene la maggioranza dei diritti di voto degli azionisti o soci di un’altra impresa; b) un’impresa ha il diritto di nominare o revocare la maggioranza dei membri del consiglio di amministrazione, direzione o sorveglianza di un’altra impresa; c) un’impresa ha il diritto di esercitare un’influenza dominante su un’altra impresa in virtù di un contratto concluso con quest’ultima oppure in virtù di una clausola dello statuto di quest’ultima; d) un’impresa azionista o socia di un’altra impresa controlla da sola, in virtù di un accordo stipulato con altri azionisti o soci dell’altra impresa, la maggioranza dei diritti di voto degli azionisti o soci di quest’ultima; e) le imprese fra le quali intercorre una delle relazioni di cui ai precedenti punti per il tramite di una o più altre imprese sono anch’esse considerate un’impresa unica.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LFO4"/>
    <w:lvl w:ilvl="0">
      <w:start w:val="1"/>
      <w:numFmt w:val="bullet"/>
      <w:pStyle w:val="Paragrafoelenco1"/>
      <w:lvlText w:val=""/>
      <w:lvlJc w:val="left"/>
      <w:pPr>
        <w:tabs>
          <w:tab w:val="num" w:pos="0"/>
        </w:tabs>
        <w:ind w:left="720" w:hanging="360"/>
      </w:pPr>
      <w:rPr>
        <w:rFonts w:ascii="Wingdings" w:hAnsi="Wingdings"/>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11"/>
    <w:multiLevelType w:val="multilevel"/>
    <w:tmpl w:val="00000011"/>
    <w:lvl w:ilvl="0">
      <w:start w:val="1"/>
      <w:numFmt w:val="bullet"/>
      <w:lvlText w:val="-"/>
      <w:lvlJc w:val="left"/>
      <w:pPr>
        <w:tabs>
          <w:tab w:val="num" w:pos="0"/>
        </w:tabs>
        <w:ind w:left="360" w:hanging="360"/>
      </w:pPr>
      <w:rPr>
        <w:rFonts w:ascii="OpenSymbol" w:hAnsi="Open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2" w15:restartNumberingAfterBreak="0">
    <w:nsid w:val="025B1DE9"/>
    <w:multiLevelType w:val="hybridMultilevel"/>
    <w:tmpl w:val="4CE2F450"/>
    <w:lvl w:ilvl="0" w:tplc="0410000F">
      <w:start w:val="1"/>
      <w:numFmt w:val="decimal"/>
      <w:lvlText w:val="%1."/>
      <w:lvlJc w:val="left"/>
      <w:pPr>
        <w:ind w:left="720" w:hanging="360"/>
      </w:pPr>
    </w:lvl>
    <w:lvl w:ilvl="1" w:tplc="5F7EC684">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4E03850"/>
    <w:multiLevelType w:val="multilevel"/>
    <w:tmpl w:val="46708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222DCB"/>
    <w:multiLevelType w:val="hybridMultilevel"/>
    <w:tmpl w:val="0090F3D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EB02B5C"/>
    <w:multiLevelType w:val="hybridMultilevel"/>
    <w:tmpl w:val="45F6461A"/>
    <w:lvl w:ilvl="0" w:tplc="04100005">
      <w:start w:val="1"/>
      <w:numFmt w:val="bullet"/>
      <w:lvlText w:val=""/>
      <w:lvlJc w:val="left"/>
      <w:pPr>
        <w:ind w:left="720" w:hanging="360"/>
      </w:pPr>
      <w:rPr>
        <w:rFonts w:ascii="Wingdings" w:hAnsi="Wingdings"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23B11C5"/>
    <w:multiLevelType w:val="hybridMultilevel"/>
    <w:tmpl w:val="ECD8BEC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5C61110"/>
    <w:multiLevelType w:val="hybridMultilevel"/>
    <w:tmpl w:val="86840A9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8116C4F"/>
    <w:multiLevelType w:val="hybridMultilevel"/>
    <w:tmpl w:val="6C207E66"/>
    <w:lvl w:ilvl="0" w:tplc="904AEA58">
      <w:start w:val="1"/>
      <w:numFmt w:val="decimal"/>
      <w:pStyle w:val="Titolo3"/>
      <w:lvlText w:val="3.%1"/>
      <w:lvlJc w:val="left"/>
      <w:pPr>
        <w:ind w:left="1440" w:hanging="360"/>
      </w:pPr>
      <w:rPr>
        <w:rFonts w:hint="default"/>
        <w:sz w:val="22"/>
        <w:szCs w:val="22"/>
      </w:rPr>
    </w:lvl>
    <w:lvl w:ilvl="1" w:tplc="04100019" w:tentative="1">
      <w:start w:val="1"/>
      <w:numFmt w:val="lowerLetter"/>
      <w:lvlText w:val="%2."/>
      <w:lvlJc w:val="left"/>
      <w:pPr>
        <w:ind w:left="2160" w:hanging="360"/>
      </w:pPr>
    </w:lvl>
    <w:lvl w:ilvl="2" w:tplc="0410001B">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18BC22E7"/>
    <w:multiLevelType w:val="hybridMultilevel"/>
    <w:tmpl w:val="47167BB8"/>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97312B7"/>
    <w:multiLevelType w:val="hybridMultilevel"/>
    <w:tmpl w:val="09D0CCB6"/>
    <w:lvl w:ilvl="0" w:tplc="04100019">
      <w:start w:val="1"/>
      <w:numFmt w:val="lowerLetter"/>
      <w:lvlText w:val="%1."/>
      <w:lvlJc w:val="left"/>
      <w:pPr>
        <w:ind w:left="720" w:hanging="360"/>
      </w:pPr>
    </w:lvl>
    <w:lvl w:ilvl="1" w:tplc="F77CFC20">
      <w:start w:val="2"/>
      <w:numFmt w:val="bullet"/>
      <w:lvlText w:val="•"/>
      <w:lvlJc w:val="left"/>
      <w:pPr>
        <w:ind w:left="1440" w:hanging="360"/>
      </w:pPr>
      <w:rPr>
        <w:rFonts w:ascii="Arial" w:eastAsiaTheme="minorHAnsi"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B7D3E19"/>
    <w:multiLevelType w:val="hybridMultilevel"/>
    <w:tmpl w:val="1A129D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1A73338"/>
    <w:multiLevelType w:val="hybridMultilevel"/>
    <w:tmpl w:val="495A65F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2391DDD"/>
    <w:multiLevelType w:val="hybridMultilevel"/>
    <w:tmpl w:val="E45A137C"/>
    <w:lvl w:ilvl="0" w:tplc="E0605E0E">
      <w:start w:val="1"/>
      <w:numFmt w:val="upperLetter"/>
      <w:lvlText w:val="%1."/>
      <w:lvlJc w:val="left"/>
      <w:pPr>
        <w:ind w:left="719" w:hanging="360"/>
      </w:pPr>
      <w:rPr>
        <w:b/>
      </w:rPr>
    </w:lvl>
    <w:lvl w:ilvl="1" w:tplc="04100019" w:tentative="1">
      <w:start w:val="1"/>
      <w:numFmt w:val="lowerLetter"/>
      <w:lvlText w:val="%2."/>
      <w:lvlJc w:val="left"/>
      <w:pPr>
        <w:ind w:left="1439" w:hanging="360"/>
      </w:pPr>
    </w:lvl>
    <w:lvl w:ilvl="2" w:tplc="0410001B" w:tentative="1">
      <w:start w:val="1"/>
      <w:numFmt w:val="lowerRoman"/>
      <w:lvlText w:val="%3."/>
      <w:lvlJc w:val="right"/>
      <w:pPr>
        <w:ind w:left="2159" w:hanging="180"/>
      </w:pPr>
    </w:lvl>
    <w:lvl w:ilvl="3" w:tplc="0410000F" w:tentative="1">
      <w:start w:val="1"/>
      <w:numFmt w:val="decimal"/>
      <w:lvlText w:val="%4."/>
      <w:lvlJc w:val="left"/>
      <w:pPr>
        <w:ind w:left="2879" w:hanging="360"/>
      </w:pPr>
    </w:lvl>
    <w:lvl w:ilvl="4" w:tplc="04100019" w:tentative="1">
      <w:start w:val="1"/>
      <w:numFmt w:val="lowerLetter"/>
      <w:lvlText w:val="%5."/>
      <w:lvlJc w:val="left"/>
      <w:pPr>
        <w:ind w:left="3599" w:hanging="360"/>
      </w:pPr>
    </w:lvl>
    <w:lvl w:ilvl="5" w:tplc="0410001B" w:tentative="1">
      <w:start w:val="1"/>
      <w:numFmt w:val="lowerRoman"/>
      <w:lvlText w:val="%6."/>
      <w:lvlJc w:val="right"/>
      <w:pPr>
        <w:ind w:left="4319" w:hanging="180"/>
      </w:pPr>
    </w:lvl>
    <w:lvl w:ilvl="6" w:tplc="0410000F" w:tentative="1">
      <w:start w:val="1"/>
      <w:numFmt w:val="decimal"/>
      <w:lvlText w:val="%7."/>
      <w:lvlJc w:val="left"/>
      <w:pPr>
        <w:ind w:left="5039" w:hanging="360"/>
      </w:pPr>
    </w:lvl>
    <w:lvl w:ilvl="7" w:tplc="04100019" w:tentative="1">
      <w:start w:val="1"/>
      <w:numFmt w:val="lowerLetter"/>
      <w:lvlText w:val="%8."/>
      <w:lvlJc w:val="left"/>
      <w:pPr>
        <w:ind w:left="5759" w:hanging="360"/>
      </w:pPr>
    </w:lvl>
    <w:lvl w:ilvl="8" w:tplc="0410001B" w:tentative="1">
      <w:start w:val="1"/>
      <w:numFmt w:val="lowerRoman"/>
      <w:lvlText w:val="%9."/>
      <w:lvlJc w:val="right"/>
      <w:pPr>
        <w:ind w:left="6479" w:hanging="180"/>
      </w:pPr>
    </w:lvl>
  </w:abstractNum>
  <w:abstractNum w:abstractNumId="14" w15:restartNumberingAfterBreak="0">
    <w:nsid w:val="2A2F7F3C"/>
    <w:multiLevelType w:val="hybridMultilevel"/>
    <w:tmpl w:val="C6D8FCD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A7F01A6"/>
    <w:multiLevelType w:val="hybridMultilevel"/>
    <w:tmpl w:val="D8BC1C6C"/>
    <w:lvl w:ilvl="0" w:tplc="62E2DF8E">
      <w:start w:val="1"/>
      <w:numFmt w:val="decimal"/>
      <w:lvlText w:val="5.%1"/>
      <w:lvlJc w:val="left"/>
      <w:pPr>
        <w:ind w:left="928" w:hanging="360"/>
      </w:pPr>
      <w:rPr>
        <w:rFonts w:hint="default"/>
        <w:sz w:val="22"/>
        <w:szCs w:val="22"/>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16" w15:restartNumberingAfterBreak="0">
    <w:nsid w:val="2E4B2A41"/>
    <w:multiLevelType w:val="hybridMultilevel"/>
    <w:tmpl w:val="52E6A78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EB63603"/>
    <w:multiLevelType w:val="hybridMultilevel"/>
    <w:tmpl w:val="9D94E73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0EB6AA5"/>
    <w:multiLevelType w:val="hybridMultilevel"/>
    <w:tmpl w:val="F93618C6"/>
    <w:lvl w:ilvl="0" w:tplc="E0605E0E">
      <w:start w:val="1"/>
      <w:numFmt w:val="upperLetter"/>
      <w:lvlText w:val="%1."/>
      <w:lvlJc w:val="left"/>
      <w:pPr>
        <w:ind w:left="719" w:hanging="360"/>
      </w:pPr>
      <w:rPr>
        <w:b/>
      </w:rPr>
    </w:lvl>
    <w:lvl w:ilvl="1" w:tplc="04100019" w:tentative="1">
      <w:start w:val="1"/>
      <w:numFmt w:val="lowerLetter"/>
      <w:lvlText w:val="%2."/>
      <w:lvlJc w:val="left"/>
      <w:pPr>
        <w:ind w:left="1439" w:hanging="360"/>
      </w:pPr>
    </w:lvl>
    <w:lvl w:ilvl="2" w:tplc="0410001B" w:tentative="1">
      <w:start w:val="1"/>
      <w:numFmt w:val="lowerRoman"/>
      <w:lvlText w:val="%3."/>
      <w:lvlJc w:val="right"/>
      <w:pPr>
        <w:ind w:left="2159" w:hanging="180"/>
      </w:pPr>
    </w:lvl>
    <w:lvl w:ilvl="3" w:tplc="0410000F" w:tentative="1">
      <w:start w:val="1"/>
      <w:numFmt w:val="decimal"/>
      <w:lvlText w:val="%4."/>
      <w:lvlJc w:val="left"/>
      <w:pPr>
        <w:ind w:left="2879" w:hanging="360"/>
      </w:pPr>
    </w:lvl>
    <w:lvl w:ilvl="4" w:tplc="04100019" w:tentative="1">
      <w:start w:val="1"/>
      <w:numFmt w:val="lowerLetter"/>
      <w:lvlText w:val="%5."/>
      <w:lvlJc w:val="left"/>
      <w:pPr>
        <w:ind w:left="3599" w:hanging="360"/>
      </w:pPr>
    </w:lvl>
    <w:lvl w:ilvl="5" w:tplc="0410001B" w:tentative="1">
      <w:start w:val="1"/>
      <w:numFmt w:val="lowerRoman"/>
      <w:lvlText w:val="%6."/>
      <w:lvlJc w:val="right"/>
      <w:pPr>
        <w:ind w:left="4319" w:hanging="180"/>
      </w:pPr>
    </w:lvl>
    <w:lvl w:ilvl="6" w:tplc="0410000F" w:tentative="1">
      <w:start w:val="1"/>
      <w:numFmt w:val="decimal"/>
      <w:lvlText w:val="%7."/>
      <w:lvlJc w:val="left"/>
      <w:pPr>
        <w:ind w:left="5039" w:hanging="360"/>
      </w:pPr>
    </w:lvl>
    <w:lvl w:ilvl="7" w:tplc="04100019" w:tentative="1">
      <w:start w:val="1"/>
      <w:numFmt w:val="lowerLetter"/>
      <w:lvlText w:val="%8."/>
      <w:lvlJc w:val="left"/>
      <w:pPr>
        <w:ind w:left="5759" w:hanging="360"/>
      </w:pPr>
    </w:lvl>
    <w:lvl w:ilvl="8" w:tplc="0410001B" w:tentative="1">
      <w:start w:val="1"/>
      <w:numFmt w:val="lowerRoman"/>
      <w:lvlText w:val="%9."/>
      <w:lvlJc w:val="right"/>
      <w:pPr>
        <w:ind w:left="6479" w:hanging="180"/>
      </w:pPr>
    </w:lvl>
  </w:abstractNum>
  <w:abstractNum w:abstractNumId="19" w15:restartNumberingAfterBreak="0">
    <w:nsid w:val="41441483"/>
    <w:multiLevelType w:val="hybridMultilevel"/>
    <w:tmpl w:val="51BC1D3A"/>
    <w:lvl w:ilvl="0" w:tplc="6C3485E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1F22701"/>
    <w:multiLevelType w:val="hybridMultilevel"/>
    <w:tmpl w:val="730E75A0"/>
    <w:lvl w:ilvl="0" w:tplc="04100017">
      <w:start w:val="1"/>
      <w:numFmt w:val="lowerLetter"/>
      <w:lvlText w:val="%1)"/>
      <w:lvlJc w:val="left"/>
      <w:pPr>
        <w:ind w:left="720" w:hanging="360"/>
      </w:pPr>
    </w:lvl>
    <w:lvl w:ilvl="1" w:tplc="0410001B">
      <w:start w:val="1"/>
      <w:numFmt w:val="lowerRoman"/>
      <w:lvlText w:val="%2."/>
      <w:lvlJc w:val="righ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2FE5AA1"/>
    <w:multiLevelType w:val="hybridMultilevel"/>
    <w:tmpl w:val="69AC797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2" w15:restartNumberingAfterBreak="0">
    <w:nsid w:val="4E903EF9"/>
    <w:multiLevelType w:val="multilevel"/>
    <w:tmpl w:val="C32AD04E"/>
    <w:styleLink w:val="Stile1"/>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01D1EC6"/>
    <w:multiLevelType w:val="hybridMultilevel"/>
    <w:tmpl w:val="77883D8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0E228D2"/>
    <w:multiLevelType w:val="hybridMultilevel"/>
    <w:tmpl w:val="8704207C"/>
    <w:lvl w:ilvl="0" w:tplc="04100005">
      <w:start w:val="1"/>
      <w:numFmt w:val="bullet"/>
      <w:lvlText w:val=""/>
      <w:lvlJc w:val="left"/>
      <w:pPr>
        <w:ind w:left="1080" w:hanging="360"/>
      </w:pPr>
      <w:rPr>
        <w:rFonts w:ascii="Wingdings" w:hAnsi="Wingdings" w:hint="default"/>
      </w:rPr>
    </w:lvl>
    <w:lvl w:ilvl="1" w:tplc="04100005">
      <w:start w:val="1"/>
      <w:numFmt w:val="bullet"/>
      <w:lvlText w:val=""/>
      <w:lvlJc w:val="left"/>
      <w:pPr>
        <w:ind w:left="1800" w:hanging="360"/>
      </w:pPr>
      <w:rPr>
        <w:rFonts w:ascii="Wingdings" w:hAnsi="Wingdings"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0">
    <w:nsid w:val="62813B08"/>
    <w:multiLevelType w:val="hybridMultilevel"/>
    <w:tmpl w:val="E6C0F348"/>
    <w:lvl w:ilvl="0" w:tplc="EA984EAA">
      <w:start w:val="1"/>
      <w:numFmt w:val="lowerRoman"/>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2CD176E"/>
    <w:multiLevelType w:val="hybridMultilevel"/>
    <w:tmpl w:val="2D1E506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65F1E64"/>
    <w:multiLevelType w:val="hybridMultilevel"/>
    <w:tmpl w:val="40EE3414"/>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7224299"/>
    <w:multiLevelType w:val="hybridMultilevel"/>
    <w:tmpl w:val="3892A98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88E63FE"/>
    <w:multiLevelType w:val="hybridMultilevel"/>
    <w:tmpl w:val="BD2862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C891AB7"/>
    <w:multiLevelType w:val="hybridMultilevel"/>
    <w:tmpl w:val="487E969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E72557E"/>
    <w:multiLevelType w:val="hybridMultilevel"/>
    <w:tmpl w:val="256024F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F931DAE"/>
    <w:multiLevelType w:val="hybridMultilevel"/>
    <w:tmpl w:val="B3AEC558"/>
    <w:lvl w:ilvl="0" w:tplc="04100005">
      <w:start w:val="1"/>
      <w:numFmt w:val="bullet"/>
      <w:lvlText w:val=""/>
      <w:lvlJc w:val="left"/>
      <w:pPr>
        <w:ind w:left="720" w:hanging="360"/>
      </w:pPr>
      <w:rPr>
        <w:rFonts w:ascii="Wingdings" w:hAnsi="Wingdings" w:hint="default"/>
      </w:rPr>
    </w:lvl>
    <w:lvl w:ilvl="1" w:tplc="44829248">
      <w:numFmt w:val="bullet"/>
      <w:lvlText w:val="•"/>
      <w:lvlJc w:val="left"/>
      <w:pPr>
        <w:ind w:left="1440" w:hanging="360"/>
      </w:pPr>
      <w:rPr>
        <w:rFonts w:ascii="Arial" w:eastAsiaTheme="minorHAnsi"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01115DD"/>
    <w:multiLevelType w:val="hybridMultilevel"/>
    <w:tmpl w:val="E6003A7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065267E"/>
    <w:multiLevelType w:val="hybridMultilevel"/>
    <w:tmpl w:val="F86CE7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78D3F47"/>
    <w:multiLevelType w:val="hybridMultilevel"/>
    <w:tmpl w:val="69F65D5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91D1391"/>
    <w:multiLevelType w:val="hybridMultilevel"/>
    <w:tmpl w:val="355A179C"/>
    <w:lvl w:ilvl="0" w:tplc="08167F10">
      <w:start w:val="1"/>
      <w:numFmt w:val="decimal"/>
      <w:pStyle w:val="Titolo2"/>
      <w:lvlText w:val="%1."/>
      <w:lvlJc w:val="left"/>
      <w:pPr>
        <w:ind w:left="6456"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E0305F3"/>
    <w:multiLevelType w:val="hybridMultilevel"/>
    <w:tmpl w:val="B988121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6"/>
  </w:num>
  <w:num w:numId="2">
    <w:abstractNumId w:val="8"/>
  </w:num>
  <w:num w:numId="3">
    <w:abstractNumId w:val="32"/>
  </w:num>
  <w:num w:numId="4">
    <w:abstractNumId w:val="25"/>
  </w:num>
  <w:num w:numId="5">
    <w:abstractNumId w:val="7"/>
  </w:num>
  <w:num w:numId="6">
    <w:abstractNumId w:val="10"/>
  </w:num>
  <w:num w:numId="7">
    <w:abstractNumId w:val="9"/>
  </w:num>
  <w:num w:numId="8">
    <w:abstractNumId w:val="14"/>
  </w:num>
  <w:num w:numId="9">
    <w:abstractNumId w:val="27"/>
  </w:num>
  <w:num w:numId="10">
    <w:abstractNumId w:val="33"/>
  </w:num>
  <w:num w:numId="11">
    <w:abstractNumId w:val="24"/>
  </w:num>
  <w:num w:numId="12">
    <w:abstractNumId w:val="16"/>
  </w:num>
  <w:num w:numId="13">
    <w:abstractNumId w:val="29"/>
  </w:num>
  <w:num w:numId="14">
    <w:abstractNumId w:val="13"/>
  </w:num>
  <w:num w:numId="15">
    <w:abstractNumId w:val="2"/>
  </w:num>
  <w:num w:numId="16">
    <w:abstractNumId w:val="35"/>
  </w:num>
  <w:num w:numId="17">
    <w:abstractNumId w:val="15"/>
  </w:num>
  <w:num w:numId="18">
    <w:abstractNumId w:val="0"/>
  </w:num>
  <w:num w:numId="19">
    <w:abstractNumId w:val="22"/>
  </w:num>
  <w:num w:numId="20">
    <w:abstractNumId w:val="36"/>
  </w:num>
  <w:num w:numId="21">
    <w:abstractNumId w:val="26"/>
  </w:num>
  <w:num w:numId="22">
    <w:abstractNumId w:val="28"/>
  </w:num>
  <w:num w:numId="23">
    <w:abstractNumId w:val="36"/>
  </w:num>
  <w:num w:numId="24">
    <w:abstractNumId w:val="36"/>
  </w:num>
  <w:num w:numId="25">
    <w:abstractNumId w:val="12"/>
  </w:num>
  <w:num w:numId="26">
    <w:abstractNumId w:val="5"/>
  </w:num>
  <w:num w:numId="27">
    <w:abstractNumId w:val="36"/>
  </w:num>
  <w:num w:numId="28">
    <w:abstractNumId w:val="1"/>
  </w:num>
  <w:num w:numId="29">
    <w:abstractNumId w:val="31"/>
  </w:num>
  <w:num w:numId="30">
    <w:abstractNumId w:val="37"/>
  </w:num>
  <w:num w:numId="31">
    <w:abstractNumId w:val="36"/>
  </w:num>
  <w:num w:numId="32">
    <w:abstractNumId w:val="4"/>
  </w:num>
  <w:num w:numId="33">
    <w:abstractNumId w:val="30"/>
  </w:num>
  <w:num w:numId="34">
    <w:abstractNumId w:val="34"/>
  </w:num>
  <w:num w:numId="35">
    <w:abstractNumId w:val="17"/>
  </w:num>
  <w:num w:numId="36">
    <w:abstractNumId w:val="18"/>
  </w:num>
  <w:num w:numId="37">
    <w:abstractNumId w:val="11"/>
  </w:num>
  <w:num w:numId="38">
    <w:abstractNumId w:val="3"/>
  </w:num>
  <w:num w:numId="39">
    <w:abstractNumId w:val="19"/>
  </w:num>
  <w:num w:numId="40">
    <w:abstractNumId w:val="21"/>
  </w:num>
  <w:num w:numId="41">
    <w:abstractNumId w:val="23"/>
  </w:num>
  <w:num w:numId="42">
    <w:abstractNumId w:val="20"/>
  </w:num>
  <w:num w:numId="43">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cumentProtection w:edit="forms" w:formatting="1" w:enforcement="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499"/>
    <w:rsid w:val="00001002"/>
    <w:rsid w:val="00013339"/>
    <w:rsid w:val="00013E5B"/>
    <w:rsid w:val="0002034C"/>
    <w:rsid w:val="0005494B"/>
    <w:rsid w:val="000B599D"/>
    <w:rsid w:val="000D72B0"/>
    <w:rsid w:val="000E00AF"/>
    <w:rsid w:val="000F3BFB"/>
    <w:rsid w:val="000F7E77"/>
    <w:rsid w:val="001027EF"/>
    <w:rsid w:val="0011376F"/>
    <w:rsid w:val="00132C30"/>
    <w:rsid w:val="0013531A"/>
    <w:rsid w:val="00135A33"/>
    <w:rsid w:val="00145570"/>
    <w:rsid w:val="001736FD"/>
    <w:rsid w:val="00182DA3"/>
    <w:rsid w:val="00185962"/>
    <w:rsid w:val="00187BA3"/>
    <w:rsid w:val="00193212"/>
    <w:rsid w:val="00195C6D"/>
    <w:rsid w:val="001B1398"/>
    <w:rsid w:val="001B39DA"/>
    <w:rsid w:val="001C4E99"/>
    <w:rsid w:val="001D48C1"/>
    <w:rsid w:val="001F7858"/>
    <w:rsid w:val="0020451E"/>
    <w:rsid w:val="00207926"/>
    <w:rsid w:val="00240021"/>
    <w:rsid w:val="00255B3E"/>
    <w:rsid w:val="002640FA"/>
    <w:rsid w:val="00273A89"/>
    <w:rsid w:val="002762B0"/>
    <w:rsid w:val="002942D1"/>
    <w:rsid w:val="00296EF5"/>
    <w:rsid w:val="002A5416"/>
    <w:rsid w:val="002A630C"/>
    <w:rsid w:val="002A69C8"/>
    <w:rsid w:val="002A6AB7"/>
    <w:rsid w:val="002B5A2C"/>
    <w:rsid w:val="002B691F"/>
    <w:rsid w:val="002F7949"/>
    <w:rsid w:val="003028FE"/>
    <w:rsid w:val="00323401"/>
    <w:rsid w:val="0033410C"/>
    <w:rsid w:val="003519DB"/>
    <w:rsid w:val="00364A3E"/>
    <w:rsid w:val="00376CDE"/>
    <w:rsid w:val="003827BA"/>
    <w:rsid w:val="003B2478"/>
    <w:rsid w:val="003E526C"/>
    <w:rsid w:val="004142E3"/>
    <w:rsid w:val="00416728"/>
    <w:rsid w:val="004305D7"/>
    <w:rsid w:val="004376A2"/>
    <w:rsid w:val="004577F7"/>
    <w:rsid w:val="004741C1"/>
    <w:rsid w:val="0047429B"/>
    <w:rsid w:val="00474438"/>
    <w:rsid w:val="00477EC4"/>
    <w:rsid w:val="00483F48"/>
    <w:rsid w:val="0048705C"/>
    <w:rsid w:val="0049185F"/>
    <w:rsid w:val="004A2F79"/>
    <w:rsid w:val="004B5117"/>
    <w:rsid w:val="004C09FB"/>
    <w:rsid w:val="004C3C86"/>
    <w:rsid w:val="004D60BB"/>
    <w:rsid w:val="004F2273"/>
    <w:rsid w:val="004F5A5C"/>
    <w:rsid w:val="004F734F"/>
    <w:rsid w:val="00505202"/>
    <w:rsid w:val="005232CB"/>
    <w:rsid w:val="0053294F"/>
    <w:rsid w:val="00535DE9"/>
    <w:rsid w:val="005376AF"/>
    <w:rsid w:val="00543FEC"/>
    <w:rsid w:val="00571BA1"/>
    <w:rsid w:val="00571DA1"/>
    <w:rsid w:val="0058419E"/>
    <w:rsid w:val="0058795E"/>
    <w:rsid w:val="00597D77"/>
    <w:rsid w:val="005B0E20"/>
    <w:rsid w:val="005B498F"/>
    <w:rsid w:val="005C76C5"/>
    <w:rsid w:val="005D0B04"/>
    <w:rsid w:val="005F30EB"/>
    <w:rsid w:val="00602A65"/>
    <w:rsid w:val="00626668"/>
    <w:rsid w:val="00640E5F"/>
    <w:rsid w:val="00644366"/>
    <w:rsid w:val="006711F5"/>
    <w:rsid w:val="00672A6E"/>
    <w:rsid w:val="0068210C"/>
    <w:rsid w:val="00684486"/>
    <w:rsid w:val="00697013"/>
    <w:rsid w:val="006A40BA"/>
    <w:rsid w:val="006D06A2"/>
    <w:rsid w:val="006D5FAB"/>
    <w:rsid w:val="006D68B3"/>
    <w:rsid w:val="00702E97"/>
    <w:rsid w:val="00705342"/>
    <w:rsid w:val="007122B8"/>
    <w:rsid w:val="00713552"/>
    <w:rsid w:val="00715B78"/>
    <w:rsid w:val="00717509"/>
    <w:rsid w:val="007354F1"/>
    <w:rsid w:val="00751E10"/>
    <w:rsid w:val="007570E1"/>
    <w:rsid w:val="0075778B"/>
    <w:rsid w:val="00761A47"/>
    <w:rsid w:val="00764ED0"/>
    <w:rsid w:val="00783687"/>
    <w:rsid w:val="007A2577"/>
    <w:rsid w:val="007A5E90"/>
    <w:rsid w:val="007A6057"/>
    <w:rsid w:val="007B06B2"/>
    <w:rsid w:val="007B1682"/>
    <w:rsid w:val="007B1E4D"/>
    <w:rsid w:val="007D5C91"/>
    <w:rsid w:val="007F1540"/>
    <w:rsid w:val="007F22CC"/>
    <w:rsid w:val="007F3DED"/>
    <w:rsid w:val="00857159"/>
    <w:rsid w:val="0086167D"/>
    <w:rsid w:val="00863575"/>
    <w:rsid w:val="0087207D"/>
    <w:rsid w:val="0088473B"/>
    <w:rsid w:val="00887499"/>
    <w:rsid w:val="00890F7A"/>
    <w:rsid w:val="00892F49"/>
    <w:rsid w:val="0089774C"/>
    <w:rsid w:val="008B2AF3"/>
    <w:rsid w:val="008D5723"/>
    <w:rsid w:val="008E0B4D"/>
    <w:rsid w:val="008E5DA3"/>
    <w:rsid w:val="008E7A4C"/>
    <w:rsid w:val="008E7A8A"/>
    <w:rsid w:val="009078CD"/>
    <w:rsid w:val="00910FD4"/>
    <w:rsid w:val="00916C55"/>
    <w:rsid w:val="0093249A"/>
    <w:rsid w:val="00933FAB"/>
    <w:rsid w:val="00937BF6"/>
    <w:rsid w:val="00942B07"/>
    <w:rsid w:val="00944D05"/>
    <w:rsid w:val="009573B1"/>
    <w:rsid w:val="00963069"/>
    <w:rsid w:val="00985536"/>
    <w:rsid w:val="009C5096"/>
    <w:rsid w:val="009C6BAB"/>
    <w:rsid w:val="009D7623"/>
    <w:rsid w:val="009E26F3"/>
    <w:rsid w:val="009E4093"/>
    <w:rsid w:val="00A1268D"/>
    <w:rsid w:val="00A25BC3"/>
    <w:rsid w:val="00A53C28"/>
    <w:rsid w:val="00A653EF"/>
    <w:rsid w:val="00A66A19"/>
    <w:rsid w:val="00A67F1D"/>
    <w:rsid w:val="00A87AA3"/>
    <w:rsid w:val="00A901B1"/>
    <w:rsid w:val="00AD5346"/>
    <w:rsid w:val="00AE39EE"/>
    <w:rsid w:val="00B011FF"/>
    <w:rsid w:val="00B3062F"/>
    <w:rsid w:val="00B3194D"/>
    <w:rsid w:val="00B34741"/>
    <w:rsid w:val="00B35125"/>
    <w:rsid w:val="00B42F6D"/>
    <w:rsid w:val="00B47E5F"/>
    <w:rsid w:val="00B830CC"/>
    <w:rsid w:val="00B852C7"/>
    <w:rsid w:val="00BB2909"/>
    <w:rsid w:val="00BD7D8C"/>
    <w:rsid w:val="00BF2A70"/>
    <w:rsid w:val="00BF4A89"/>
    <w:rsid w:val="00C10C81"/>
    <w:rsid w:val="00C1735F"/>
    <w:rsid w:val="00C31822"/>
    <w:rsid w:val="00C32707"/>
    <w:rsid w:val="00C4205C"/>
    <w:rsid w:val="00C47694"/>
    <w:rsid w:val="00C51AE3"/>
    <w:rsid w:val="00C52A59"/>
    <w:rsid w:val="00C5545D"/>
    <w:rsid w:val="00C65C3E"/>
    <w:rsid w:val="00C738A1"/>
    <w:rsid w:val="00C74FD8"/>
    <w:rsid w:val="00C947A7"/>
    <w:rsid w:val="00C96516"/>
    <w:rsid w:val="00CA7E12"/>
    <w:rsid w:val="00CE0C3B"/>
    <w:rsid w:val="00CE7D49"/>
    <w:rsid w:val="00CF07EA"/>
    <w:rsid w:val="00CF2E69"/>
    <w:rsid w:val="00D0092A"/>
    <w:rsid w:val="00D07003"/>
    <w:rsid w:val="00D2250E"/>
    <w:rsid w:val="00D31D74"/>
    <w:rsid w:val="00D364BA"/>
    <w:rsid w:val="00D765DB"/>
    <w:rsid w:val="00D85C2D"/>
    <w:rsid w:val="00D87CE1"/>
    <w:rsid w:val="00D92053"/>
    <w:rsid w:val="00D95DEA"/>
    <w:rsid w:val="00D973C2"/>
    <w:rsid w:val="00DA437F"/>
    <w:rsid w:val="00DC14EC"/>
    <w:rsid w:val="00DC53C6"/>
    <w:rsid w:val="00DE3D6C"/>
    <w:rsid w:val="00DF1466"/>
    <w:rsid w:val="00DF1FFA"/>
    <w:rsid w:val="00E112F4"/>
    <w:rsid w:val="00E169A1"/>
    <w:rsid w:val="00E16F96"/>
    <w:rsid w:val="00E21FD1"/>
    <w:rsid w:val="00E269DA"/>
    <w:rsid w:val="00E33DA8"/>
    <w:rsid w:val="00E37DD6"/>
    <w:rsid w:val="00E42C55"/>
    <w:rsid w:val="00E47642"/>
    <w:rsid w:val="00E506FE"/>
    <w:rsid w:val="00E515D0"/>
    <w:rsid w:val="00E57F22"/>
    <w:rsid w:val="00E71CD4"/>
    <w:rsid w:val="00E72250"/>
    <w:rsid w:val="00E73488"/>
    <w:rsid w:val="00E74160"/>
    <w:rsid w:val="00E76A02"/>
    <w:rsid w:val="00E81526"/>
    <w:rsid w:val="00E836E0"/>
    <w:rsid w:val="00E87883"/>
    <w:rsid w:val="00E92824"/>
    <w:rsid w:val="00EB1DA7"/>
    <w:rsid w:val="00EB6C95"/>
    <w:rsid w:val="00EC2963"/>
    <w:rsid w:val="00EC43EA"/>
    <w:rsid w:val="00ED5A81"/>
    <w:rsid w:val="00EE2C94"/>
    <w:rsid w:val="00EE6025"/>
    <w:rsid w:val="00EF1ECE"/>
    <w:rsid w:val="00F02059"/>
    <w:rsid w:val="00F32EF0"/>
    <w:rsid w:val="00F33AB2"/>
    <w:rsid w:val="00F41432"/>
    <w:rsid w:val="00F50536"/>
    <w:rsid w:val="00F71D28"/>
    <w:rsid w:val="00F7578C"/>
    <w:rsid w:val="00F947DF"/>
    <w:rsid w:val="00FA2626"/>
    <w:rsid w:val="00FA441F"/>
    <w:rsid w:val="00FA4916"/>
    <w:rsid w:val="00FB20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4C1BD"/>
  <w15:chartTrackingRefBased/>
  <w15:docId w15:val="{B85BAC75-3FD5-46B2-861D-FB4E68661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169A1"/>
    <w:pPr>
      <w:autoSpaceDE w:val="0"/>
      <w:autoSpaceDN w:val="0"/>
      <w:adjustRightInd w:val="0"/>
      <w:spacing w:before="120" w:after="120" w:line="240" w:lineRule="auto"/>
      <w:jc w:val="both"/>
    </w:pPr>
    <w:rPr>
      <w:rFonts w:ascii="Arial" w:hAnsi="Arial" w:cs="Arial"/>
      <w:color w:val="000000"/>
    </w:rPr>
  </w:style>
  <w:style w:type="paragraph" w:styleId="Titolo1">
    <w:name w:val="heading 1"/>
    <w:basedOn w:val="Normale"/>
    <w:next w:val="Normale"/>
    <w:link w:val="Titolo1Carattere"/>
    <w:uiPriority w:val="9"/>
    <w:rsid w:val="00EE2C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Titolo1"/>
    <w:next w:val="Normale"/>
    <w:link w:val="Titolo2Carattere"/>
    <w:uiPriority w:val="9"/>
    <w:unhideWhenUsed/>
    <w:qFormat/>
    <w:rsid w:val="00D364BA"/>
    <w:pPr>
      <w:numPr>
        <w:numId w:val="1"/>
      </w:numPr>
      <w:ind w:left="720"/>
      <w:outlineLvl w:val="1"/>
    </w:pPr>
    <w:rPr>
      <w:rFonts w:ascii="Arial" w:hAnsi="Arial" w:cs="Arial"/>
      <w:b/>
      <w:color w:val="000000" w:themeColor="text1"/>
      <w:sz w:val="22"/>
      <w:szCs w:val="24"/>
    </w:rPr>
  </w:style>
  <w:style w:type="paragraph" w:styleId="Titolo3">
    <w:name w:val="heading 3"/>
    <w:basedOn w:val="Normale"/>
    <w:next w:val="Normale"/>
    <w:link w:val="Titolo3Carattere"/>
    <w:uiPriority w:val="9"/>
    <w:unhideWhenUsed/>
    <w:qFormat/>
    <w:rsid w:val="00F947DF"/>
    <w:pPr>
      <w:keepNext/>
      <w:keepLines/>
      <w:numPr>
        <w:numId w:val="2"/>
      </w:numPr>
      <w:tabs>
        <w:tab w:val="left" w:pos="993"/>
      </w:tabs>
      <w:spacing w:before="40" w:after="0"/>
      <w:ind w:left="851" w:hanging="284"/>
      <w:outlineLvl w:val="2"/>
    </w:pPr>
    <w:rPr>
      <w:rFonts w:eastAsiaTheme="majorEastAsia"/>
      <w:b/>
      <w:color w:val="000000" w:themeColor="text1"/>
      <w:szCs w:val="24"/>
    </w:rPr>
  </w:style>
  <w:style w:type="paragraph" w:styleId="Titolo4">
    <w:name w:val="heading 4"/>
    <w:basedOn w:val="Normale"/>
    <w:next w:val="Normale"/>
    <w:link w:val="Titolo4Carattere"/>
    <w:uiPriority w:val="9"/>
    <w:unhideWhenUsed/>
    <w:qFormat/>
    <w:rsid w:val="00F947D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887499"/>
    <w:pPr>
      <w:ind w:left="720"/>
      <w:contextualSpacing/>
    </w:pPr>
  </w:style>
  <w:style w:type="paragraph" w:customStyle="1" w:styleId="Default">
    <w:name w:val="Default"/>
    <w:rsid w:val="004C3C86"/>
    <w:pPr>
      <w:autoSpaceDE w:val="0"/>
      <w:autoSpaceDN w:val="0"/>
      <w:adjustRightInd w:val="0"/>
      <w:spacing w:after="0" w:line="240" w:lineRule="auto"/>
    </w:pPr>
    <w:rPr>
      <w:rFonts w:ascii="Calibri" w:hAnsi="Calibri" w:cs="Calibri"/>
      <w:color w:val="000000"/>
      <w:sz w:val="24"/>
      <w:szCs w:val="24"/>
    </w:rPr>
  </w:style>
  <w:style w:type="paragraph" w:styleId="Testofumetto">
    <w:name w:val="Balloon Text"/>
    <w:basedOn w:val="Normale"/>
    <w:link w:val="TestofumettoCarattere"/>
    <w:uiPriority w:val="99"/>
    <w:semiHidden/>
    <w:unhideWhenUsed/>
    <w:rsid w:val="0011376F"/>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1376F"/>
    <w:rPr>
      <w:rFonts w:ascii="Segoe UI" w:hAnsi="Segoe UI" w:cs="Segoe UI"/>
      <w:sz w:val="18"/>
      <w:szCs w:val="18"/>
    </w:rPr>
  </w:style>
  <w:style w:type="character" w:customStyle="1" w:styleId="Titolo1Carattere">
    <w:name w:val="Titolo 1 Carattere"/>
    <w:basedOn w:val="Carpredefinitoparagrafo"/>
    <w:link w:val="Titolo1"/>
    <w:uiPriority w:val="9"/>
    <w:rsid w:val="00EE2C94"/>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
    <w:rsid w:val="00D364BA"/>
    <w:rPr>
      <w:rFonts w:ascii="Arial" w:eastAsiaTheme="majorEastAsia" w:hAnsi="Arial" w:cs="Arial"/>
      <w:b/>
      <w:color w:val="000000" w:themeColor="text1"/>
      <w:szCs w:val="24"/>
    </w:rPr>
  </w:style>
  <w:style w:type="character" w:customStyle="1" w:styleId="Titolo3Carattere">
    <w:name w:val="Titolo 3 Carattere"/>
    <w:basedOn w:val="Carpredefinitoparagrafo"/>
    <w:link w:val="Titolo3"/>
    <w:uiPriority w:val="9"/>
    <w:rsid w:val="00F947DF"/>
    <w:rPr>
      <w:rFonts w:ascii="Arial" w:eastAsiaTheme="majorEastAsia" w:hAnsi="Arial" w:cs="Arial"/>
      <w:b/>
      <w:color w:val="000000" w:themeColor="text1"/>
      <w:szCs w:val="24"/>
    </w:rPr>
  </w:style>
  <w:style w:type="paragraph" w:styleId="Revisione">
    <w:name w:val="Revision"/>
    <w:hidden/>
    <w:uiPriority w:val="99"/>
    <w:semiHidden/>
    <w:rsid w:val="00626668"/>
    <w:pPr>
      <w:spacing w:after="0" w:line="240" w:lineRule="auto"/>
    </w:p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Carattere"/>
    <w:basedOn w:val="Normale"/>
    <w:link w:val="TestonotaapidipaginaCarattere"/>
    <w:uiPriority w:val="99"/>
    <w:unhideWhenUsed/>
    <w:rsid w:val="001736FD"/>
    <w:pPr>
      <w:spacing w:after="0"/>
    </w:pPr>
    <w:rPr>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1736FD"/>
    <w:rPr>
      <w:sz w:val="20"/>
      <w:szCs w:val="20"/>
    </w:rPr>
  </w:style>
  <w:style w:type="character" w:styleId="Rimandonotaapidipagina">
    <w:name w:val="footnote reference"/>
    <w:basedOn w:val="Carpredefinitoparagrafo"/>
    <w:uiPriority w:val="99"/>
    <w:unhideWhenUsed/>
    <w:rsid w:val="001736FD"/>
    <w:rPr>
      <w:vertAlign w:val="superscript"/>
    </w:rPr>
  </w:style>
  <w:style w:type="character" w:styleId="Rimandocommento">
    <w:name w:val="annotation reference"/>
    <w:basedOn w:val="Carpredefinitoparagrafo"/>
    <w:uiPriority w:val="99"/>
    <w:semiHidden/>
    <w:unhideWhenUsed/>
    <w:rsid w:val="001736FD"/>
    <w:rPr>
      <w:sz w:val="16"/>
      <w:szCs w:val="16"/>
    </w:rPr>
  </w:style>
  <w:style w:type="paragraph" w:styleId="Testocommento">
    <w:name w:val="annotation text"/>
    <w:basedOn w:val="Normale"/>
    <w:link w:val="TestocommentoCarattere"/>
    <w:uiPriority w:val="99"/>
    <w:unhideWhenUsed/>
    <w:rsid w:val="001736FD"/>
    <w:rPr>
      <w:sz w:val="20"/>
      <w:szCs w:val="20"/>
    </w:rPr>
  </w:style>
  <w:style w:type="character" w:customStyle="1" w:styleId="TestocommentoCarattere">
    <w:name w:val="Testo commento Carattere"/>
    <w:basedOn w:val="Carpredefinitoparagrafo"/>
    <w:link w:val="Testocommento"/>
    <w:uiPriority w:val="99"/>
    <w:rsid w:val="001736FD"/>
    <w:rPr>
      <w:sz w:val="20"/>
      <w:szCs w:val="20"/>
    </w:rPr>
  </w:style>
  <w:style w:type="paragraph" w:styleId="Soggettocommento">
    <w:name w:val="annotation subject"/>
    <w:basedOn w:val="Testocommento"/>
    <w:next w:val="Testocommento"/>
    <w:link w:val="SoggettocommentoCarattere"/>
    <w:uiPriority w:val="99"/>
    <w:semiHidden/>
    <w:unhideWhenUsed/>
    <w:rsid w:val="001736FD"/>
    <w:rPr>
      <w:b/>
      <w:bCs/>
    </w:rPr>
  </w:style>
  <w:style w:type="character" w:customStyle="1" w:styleId="SoggettocommentoCarattere">
    <w:name w:val="Soggetto commento Carattere"/>
    <w:basedOn w:val="TestocommentoCarattere"/>
    <w:link w:val="Soggettocommento"/>
    <w:uiPriority w:val="99"/>
    <w:semiHidden/>
    <w:rsid w:val="001736FD"/>
    <w:rPr>
      <w:b/>
      <w:bCs/>
      <w:sz w:val="20"/>
      <w:szCs w:val="20"/>
    </w:rPr>
  </w:style>
  <w:style w:type="character" w:styleId="Collegamentoipertestuale">
    <w:name w:val="Hyperlink"/>
    <w:basedOn w:val="Carpredefinitoparagrafo"/>
    <w:uiPriority w:val="99"/>
    <w:unhideWhenUsed/>
    <w:rsid w:val="00ED5A81"/>
    <w:rPr>
      <w:color w:val="0563C1" w:themeColor="hyperlink"/>
      <w:u w:val="single"/>
    </w:rPr>
  </w:style>
  <w:style w:type="character" w:customStyle="1" w:styleId="Titolo4Carattere">
    <w:name w:val="Titolo 4 Carattere"/>
    <w:basedOn w:val="Carpredefinitoparagrafo"/>
    <w:link w:val="Titolo4"/>
    <w:uiPriority w:val="9"/>
    <w:rsid w:val="00F947DF"/>
    <w:rPr>
      <w:rFonts w:asciiTheme="majorHAnsi" w:eastAsiaTheme="majorEastAsia" w:hAnsiTheme="majorHAnsi" w:cstheme="majorBidi"/>
      <w:i/>
      <w:iCs/>
      <w:color w:val="2E74B5" w:themeColor="accent1" w:themeShade="BF"/>
    </w:rPr>
  </w:style>
  <w:style w:type="character" w:styleId="Testosegnaposto">
    <w:name w:val="Placeholder Text"/>
    <w:basedOn w:val="Carpredefinitoparagrafo"/>
    <w:uiPriority w:val="99"/>
    <w:semiHidden/>
    <w:rsid w:val="00E16F96"/>
    <w:rPr>
      <w:color w:val="808080"/>
    </w:rPr>
  </w:style>
  <w:style w:type="character" w:customStyle="1" w:styleId="Carpredefinitoparagrafo1">
    <w:name w:val="Car. predefinito paragrafo1"/>
    <w:rsid w:val="00543FEC"/>
  </w:style>
  <w:style w:type="paragraph" w:customStyle="1" w:styleId="Normale1">
    <w:name w:val="Normale1"/>
    <w:rsid w:val="00543FEC"/>
    <w:pPr>
      <w:suppressAutoHyphens/>
      <w:spacing w:after="120" w:line="276" w:lineRule="auto"/>
      <w:jc w:val="both"/>
      <w:textAlignment w:val="baseline"/>
    </w:pPr>
    <w:rPr>
      <w:rFonts w:ascii="Tw Cen MT" w:eastAsia="Tw Cen MT" w:hAnsi="Tw Cen MT" w:cs="Tw Cen MT"/>
      <w:kern w:val="1"/>
      <w:sz w:val="24"/>
      <w:szCs w:val="24"/>
      <w:lang w:eastAsia="zh-CN" w:bidi="hi-IN"/>
    </w:rPr>
  </w:style>
  <w:style w:type="paragraph" w:customStyle="1" w:styleId="Paragrafoelenco1">
    <w:name w:val="Paragrafo elenco1"/>
    <w:basedOn w:val="Normale1"/>
    <w:rsid w:val="00543FEC"/>
    <w:pPr>
      <w:numPr>
        <w:numId w:val="18"/>
      </w:numPr>
      <w:spacing w:before="120" w:after="200" w:line="300" w:lineRule="exact"/>
    </w:pPr>
  </w:style>
  <w:style w:type="numbering" w:customStyle="1" w:styleId="Stile1">
    <w:name w:val="Stile1"/>
    <w:uiPriority w:val="99"/>
    <w:rsid w:val="00543FEC"/>
    <w:pPr>
      <w:numPr>
        <w:numId w:val="19"/>
      </w:numPr>
    </w:pPr>
  </w:style>
  <w:style w:type="character" w:customStyle="1" w:styleId="ParagrafoelencoCarattere">
    <w:name w:val="Paragrafo elenco Carattere"/>
    <w:link w:val="Paragrafoelenco"/>
    <w:uiPriority w:val="34"/>
    <w:rsid w:val="00705342"/>
    <w:rPr>
      <w:rFonts w:ascii="Arial" w:hAnsi="Arial" w:cs="Arial"/>
      <w:color w:val="000000"/>
    </w:rPr>
  </w:style>
  <w:style w:type="character" w:customStyle="1" w:styleId="ilfuvd">
    <w:name w:val="ilfuvd"/>
    <w:basedOn w:val="Carpredefinitoparagrafo"/>
    <w:rsid w:val="00F41432"/>
  </w:style>
  <w:style w:type="paragraph" w:styleId="Intestazione">
    <w:name w:val="header"/>
    <w:basedOn w:val="Normale"/>
    <w:link w:val="IntestazioneCarattere"/>
    <w:uiPriority w:val="99"/>
    <w:unhideWhenUsed/>
    <w:rsid w:val="002F7949"/>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rsid w:val="002F7949"/>
    <w:rPr>
      <w:rFonts w:ascii="Arial" w:hAnsi="Arial" w:cs="Arial"/>
      <w:color w:val="000000"/>
    </w:rPr>
  </w:style>
  <w:style w:type="paragraph" w:styleId="Pidipagina">
    <w:name w:val="footer"/>
    <w:basedOn w:val="Normale"/>
    <w:link w:val="PidipaginaCarattere"/>
    <w:uiPriority w:val="99"/>
    <w:unhideWhenUsed/>
    <w:rsid w:val="002F7949"/>
    <w:pPr>
      <w:tabs>
        <w:tab w:val="center" w:pos="4819"/>
        <w:tab w:val="right" w:pos="9638"/>
      </w:tabs>
      <w:spacing w:before="0" w:after="0"/>
    </w:pPr>
  </w:style>
  <w:style w:type="character" w:customStyle="1" w:styleId="PidipaginaCarattere">
    <w:name w:val="Piè di pagina Carattere"/>
    <w:basedOn w:val="Carpredefinitoparagrafo"/>
    <w:link w:val="Pidipagina"/>
    <w:uiPriority w:val="99"/>
    <w:rsid w:val="002F7949"/>
    <w:rPr>
      <w:rFonts w:ascii="Arial" w:hAnsi="Arial" w:cs="Arial"/>
      <w:color w:val="000000"/>
    </w:rPr>
  </w:style>
  <w:style w:type="paragraph" w:customStyle="1" w:styleId="Corpotesto1">
    <w:name w:val="Corpo testo1"/>
    <w:basedOn w:val="Normale"/>
    <w:link w:val="CorpotestoCarattere"/>
    <w:rsid w:val="00E21FD1"/>
    <w:pPr>
      <w:overflowPunct w:val="0"/>
      <w:spacing w:before="0" w:line="360" w:lineRule="auto"/>
      <w:textAlignment w:val="baseline"/>
    </w:pPr>
    <w:rPr>
      <w:rFonts w:ascii="Times New Roman" w:eastAsia="Times New Roman" w:hAnsi="Times New Roman" w:cs="Times New Roman"/>
      <w:color w:val="auto"/>
      <w:sz w:val="24"/>
      <w:szCs w:val="20"/>
      <w:lang w:val="en-GB"/>
    </w:rPr>
  </w:style>
  <w:style w:type="character" w:customStyle="1" w:styleId="CorpotestoCarattere">
    <w:name w:val="Corpo testo Carattere"/>
    <w:link w:val="Corpotesto1"/>
    <w:rsid w:val="00E21FD1"/>
    <w:rPr>
      <w:rFonts w:ascii="Times New Roman" w:eastAsia="Times New Roman" w:hAnsi="Times New Roman" w:cs="Times New Roman"/>
      <w:sz w:val="24"/>
      <w:szCs w:val="20"/>
      <w:lang w:val="en-GB"/>
    </w:rPr>
  </w:style>
  <w:style w:type="paragraph" w:styleId="NormaleWeb">
    <w:name w:val="Normal (Web)"/>
    <w:basedOn w:val="Normale"/>
    <w:uiPriority w:val="99"/>
    <w:semiHidden/>
    <w:unhideWhenUsed/>
    <w:rsid w:val="00E74160"/>
    <w:pPr>
      <w:autoSpaceDE/>
      <w:autoSpaceDN/>
      <w:adjustRightInd/>
      <w:spacing w:before="100" w:beforeAutospacing="1" w:after="100" w:afterAutospacing="1"/>
      <w:jc w:val="left"/>
    </w:pPr>
    <w:rPr>
      <w:rFonts w:ascii="Times New Roman" w:eastAsia="Times New Roman" w:hAnsi="Times New Roman" w:cs="Times New Roman"/>
      <w:color w:val="auto"/>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7162">
      <w:bodyDiv w:val="1"/>
      <w:marLeft w:val="0"/>
      <w:marRight w:val="0"/>
      <w:marTop w:val="0"/>
      <w:marBottom w:val="0"/>
      <w:divBdr>
        <w:top w:val="none" w:sz="0" w:space="0" w:color="auto"/>
        <w:left w:val="none" w:sz="0" w:space="0" w:color="auto"/>
        <w:bottom w:val="none" w:sz="0" w:space="0" w:color="auto"/>
        <w:right w:val="none" w:sz="0" w:space="0" w:color="auto"/>
      </w:divBdr>
    </w:div>
    <w:div w:id="123812943">
      <w:bodyDiv w:val="1"/>
      <w:marLeft w:val="0"/>
      <w:marRight w:val="0"/>
      <w:marTop w:val="0"/>
      <w:marBottom w:val="0"/>
      <w:divBdr>
        <w:top w:val="none" w:sz="0" w:space="0" w:color="auto"/>
        <w:left w:val="none" w:sz="0" w:space="0" w:color="auto"/>
        <w:bottom w:val="none" w:sz="0" w:space="0" w:color="auto"/>
        <w:right w:val="none" w:sz="0" w:space="0" w:color="auto"/>
      </w:divBdr>
    </w:div>
    <w:div w:id="300431352">
      <w:bodyDiv w:val="1"/>
      <w:marLeft w:val="0"/>
      <w:marRight w:val="0"/>
      <w:marTop w:val="0"/>
      <w:marBottom w:val="0"/>
      <w:divBdr>
        <w:top w:val="none" w:sz="0" w:space="0" w:color="auto"/>
        <w:left w:val="none" w:sz="0" w:space="0" w:color="auto"/>
        <w:bottom w:val="none" w:sz="0" w:space="0" w:color="auto"/>
        <w:right w:val="none" w:sz="0" w:space="0" w:color="auto"/>
      </w:divBdr>
    </w:div>
    <w:div w:id="422605776">
      <w:bodyDiv w:val="1"/>
      <w:marLeft w:val="0"/>
      <w:marRight w:val="0"/>
      <w:marTop w:val="0"/>
      <w:marBottom w:val="0"/>
      <w:divBdr>
        <w:top w:val="none" w:sz="0" w:space="0" w:color="auto"/>
        <w:left w:val="none" w:sz="0" w:space="0" w:color="auto"/>
        <w:bottom w:val="none" w:sz="0" w:space="0" w:color="auto"/>
        <w:right w:val="none" w:sz="0" w:space="0" w:color="auto"/>
      </w:divBdr>
      <w:divsChild>
        <w:div w:id="2067026200">
          <w:marLeft w:val="0"/>
          <w:marRight w:val="0"/>
          <w:marTop w:val="0"/>
          <w:marBottom w:val="0"/>
          <w:divBdr>
            <w:top w:val="none" w:sz="0" w:space="0" w:color="auto"/>
            <w:left w:val="none" w:sz="0" w:space="0" w:color="auto"/>
            <w:bottom w:val="none" w:sz="0" w:space="0" w:color="auto"/>
            <w:right w:val="none" w:sz="0" w:space="0" w:color="auto"/>
          </w:divBdr>
        </w:div>
      </w:divsChild>
    </w:div>
    <w:div w:id="458256362">
      <w:bodyDiv w:val="1"/>
      <w:marLeft w:val="0"/>
      <w:marRight w:val="0"/>
      <w:marTop w:val="0"/>
      <w:marBottom w:val="0"/>
      <w:divBdr>
        <w:top w:val="none" w:sz="0" w:space="0" w:color="auto"/>
        <w:left w:val="none" w:sz="0" w:space="0" w:color="auto"/>
        <w:bottom w:val="none" w:sz="0" w:space="0" w:color="auto"/>
        <w:right w:val="none" w:sz="0" w:space="0" w:color="auto"/>
      </w:divBdr>
      <w:divsChild>
        <w:div w:id="1261378349">
          <w:marLeft w:val="0"/>
          <w:marRight w:val="0"/>
          <w:marTop w:val="0"/>
          <w:marBottom w:val="0"/>
          <w:divBdr>
            <w:top w:val="none" w:sz="0" w:space="0" w:color="auto"/>
            <w:left w:val="none" w:sz="0" w:space="0" w:color="auto"/>
            <w:bottom w:val="none" w:sz="0" w:space="0" w:color="auto"/>
            <w:right w:val="none" w:sz="0" w:space="0" w:color="auto"/>
          </w:divBdr>
          <w:divsChild>
            <w:div w:id="67242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447454">
      <w:bodyDiv w:val="1"/>
      <w:marLeft w:val="0"/>
      <w:marRight w:val="0"/>
      <w:marTop w:val="0"/>
      <w:marBottom w:val="0"/>
      <w:divBdr>
        <w:top w:val="none" w:sz="0" w:space="0" w:color="auto"/>
        <w:left w:val="none" w:sz="0" w:space="0" w:color="auto"/>
        <w:bottom w:val="none" w:sz="0" w:space="0" w:color="auto"/>
        <w:right w:val="none" w:sz="0" w:space="0" w:color="auto"/>
      </w:divBdr>
    </w:div>
    <w:div w:id="731271011">
      <w:bodyDiv w:val="1"/>
      <w:marLeft w:val="0"/>
      <w:marRight w:val="0"/>
      <w:marTop w:val="0"/>
      <w:marBottom w:val="0"/>
      <w:divBdr>
        <w:top w:val="none" w:sz="0" w:space="0" w:color="auto"/>
        <w:left w:val="none" w:sz="0" w:space="0" w:color="auto"/>
        <w:bottom w:val="none" w:sz="0" w:space="0" w:color="auto"/>
        <w:right w:val="none" w:sz="0" w:space="0" w:color="auto"/>
      </w:divBdr>
    </w:div>
    <w:div w:id="829171364">
      <w:bodyDiv w:val="1"/>
      <w:marLeft w:val="0"/>
      <w:marRight w:val="0"/>
      <w:marTop w:val="0"/>
      <w:marBottom w:val="0"/>
      <w:divBdr>
        <w:top w:val="none" w:sz="0" w:space="0" w:color="auto"/>
        <w:left w:val="none" w:sz="0" w:space="0" w:color="auto"/>
        <w:bottom w:val="none" w:sz="0" w:space="0" w:color="auto"/>
        <w:right w:val="none" w:sz="0" w:space="0" w:color="auto"/>
      </w:divBdr>
    </w:div>
    <w:div w:id="868566216">
      <w:bodyDiv w:val="1"/>
      <w:marLeft w:val="0"/>
      <w:marRight w:val="0"/>
      <w:marTop w:val="0"/>
      <w:marBottom w:val="0"/>
      <w:divBdr>
        <w:top w:val="none" w:sz="0" w:space="0" w:color="auto"/>
        <w:left w:val="none" w:sz="0" w:space="0" w:color="auto"/>
        <w:bottom w:val="none" w:sz="0" w:space="0" w:color="auto"/>
        <w:right w:val="none" w:sz="0" w:space="0" w:color="auto"/>
      </w:divBdr>
    </w:div>
    <w:div w:id="871915620">
      <w:bodyDiv w:val="1"/>
      <w:marLeft w:val="0"/>
      <w:marRight w:val="0"/>
      <w:marTop w:val="0"/>
      <w:marBottom w:val="0"/>
      <w:divBdr>
        <w:top w:val="none" w:sz="0" w:space="0" w:color="auto"/>
        <w:left w:val="none" w:sz="0" w:space="0" w:color="auto"/>
        <w:bottom w:val="none" w:sz="0" w:space="0" w:color="auto"/>
        <w:right w:val="none" w:sz="0" w:space="0" w:color="auto"/>
      </w:divBdr>
    </w:div>
    <w:div w:id="951479557">
      <w:bodyDiv w:val="1"/>
      <w:marLeft w:val="0"/>
      <w:marRight w:val="0"/>
      <w:marTop w:val="0"/>
      <w:marBottom w:val="0"/>
      <w:divBdr>
        <w:top w:val="none" w:sz="0" w:space="0" w:color="auto"/>
        <w:left w:val="none" w:sz="0" w:space="0" w:color="auto"/>
        <w:bottom w:val="none" w:sz="0" w:space="0" w:color="auto"/>
        <w:right w:val="none" w:sz="0" w:space="0" w:color="auto"/>
      </w:divBdr>
      <w:divsChild>
        <w:div w:id="1272737407">
          <w:marLeft w:val="0"/>
          <w:marRight w:val="0"/>
          <w:marTop w:val="0"/>
          <w:marBottom w:val="0"/>
          <w:divBdr>
            <w:top w:val="none" w:sz="0" w:space="0" w:color="auto"/>
            <w:left w:val="none" w:sz="0" w:space="0" w:color="auto"/>
            <w:bottom w:val="none" w:sz="0" w:space="0" w:color="auto"/>
            <w:right w:val="none" w:sz="0" w:space="0" w:color="auto"/>
          </w:divBdr>
        </w:div>
      </w:divsChild>
    </w:div>
    <w:div w:id="1103912609">
      <w:bodyDiv w:val="1"/>
      <w:marLeft w:val="0"/>
      <w:marRight w:val="0"/>
      <w:marTop w:val="0"/>
      <w:marBottom w:val="0"/>
      <w:divBdr>
        <w:top w:val="none" w:sz="0" w:space="0" w:color="auto"/>
        <w:left w:val="none" w:sz="0" w:space="0" w:color="auto"/>
        <w:bottom w:val="none" w:sz="0" w:space="0" w:color="auto"/>
        <w:right w:val="none" w:sz="0" w:space="0" w:color="auto"/>
      </w:divBdr>
      <w:divsChild>
        <w:div w:id="1975600555">
          <w:marLeft w:val="0"/>
          <w:marRight w:val="0"/>
          <w:marTop w:val="0"/>
          <w:marBottom w:val="0"/>
          <w:divBdr>
            <w:top w:val="none" w:sz="0" w:space="0" w:color="auto"/>
            <w:left w:val="none" w:sz="0" w:space="0" w:color="auto"/>
            <w:bottom w:val="none" w:sz="0" w:space="0" w:color="auto"/>
            <w:right w:val="none" w:sz="0" w:space="0" w:color="auto"/>
          </w:divBdr>
        </w:div>
      </w:divsChild>
    </w:div>
    <w:div w:id="1166432419">
      <w:bodyDiv w:val="1"/>
      <w:marLeft w:val="0"/>
      <w:marRight w:val="0"/>
      <w:marTop w:val="0"/>
      <w:marBottom w:val="0"/>
      <w:divBdr>
        <w:top w:val="none" w:sz="0" w:space="0" w:color="auto"/>
        <w:left w:val="none" w:sz="0" w:space="0" w:color="auto"/>
        <w:bottom w:val="none" w:sz="0" w:space="0" w:color="auto"/>
        <w:right w:val="none" w:sz="0" w:space="0" w:color="auto"/>
      </w:divBdr>
    </w:div>
    <w:div w:id="1555116742">
      <w:bodyDiv w:val="1"/>
      <w:marLeft w:val="0"/>
      <w:marRight w:val="0"/>
      <w:marTop w:val="0"/>
      <w:marBottom w:val="0"/>
      <w:divBdr>
        <w:top w:val="none" w:sz="0" w:space="0" w:color="auto"/>
        <w:left w:val="none" w:sz="0" w:space="0" w:color="auto"/>
        <w:bottom w:val="none" w:sz="0" w:space="0" w:color="auto"/>
        <w:right w:val="none" w:sz="0" w:space="0" w:color="auto"/>
      </w:divBdr>
    </w:div>
    <w:div w:id="1709912996">
      <w:bodyDiv w:val="1"/>
      <w:marLeft w:val="0"/>
      <w:marRight w:val="0"/>
      <w:marTop w:val="0"/>
      <w:marBottom w:val="0"/>
      <w:divBdr>
        <w:top w:val="none" w:sz="0" w:space="0" w:color="auto"/>
        <w:left w:val="none" w:sz="0" w:space="0" w:color="auto"/>
        <w:bottom w:val="none" w:sz="0" w:space="0" w:color="auto"/>
        <w:right w:val="none" w:sz="0" w:space="0" w:color="auto"/>
      </w:divBdr>
    </w:div>
    <w:div w:id="1994286108">
      <w:bodyDiv w:val="1"/>
      <w:marLeft w:val="0"/>
      <w:marRight w:val="0"/>
      <w:marTop w:val="0"/>
      <w:marBottom w:val="0"/>
      <w:divBdr>
        <w:top w:val="none" w:sz="0" w:space="0" w:color="auto"/>
        <w:left w:val="none" w:sz="0" w:space="0" w:color="auto"/>
        <w:bottom w:val="none" w:sz="0" w:space="0" w:color="auto"/>
        <w:right w:val="none" w:sz="0" w:space="0" w:color="auto"/>
      </w:divBdr>
      <w:divsChild>
        <w:div w:id="1406420213">
          <w:marLeft w:val="0"/>
          <w:marRight w:val="0"/>
          <w:marTop w:val="0"/>
          <w:marBottom w:val="0"/>
          <w:divBdr>
            <w:top w:val="none" w:sz="0" w:space="0" w:color="auto"/>
            <w:left w:val="none" w:sz="0" w:space="0" w:color="auto"/>
            <w:bottom w:val="none" w:sz="0" w:space="0" w:color="auto"/>
            <w:right w:val="none" w:sz="0" w:space="0" w:color="auto"/>
          </w:divBdr>
        </w:div>
      </w:divsChild>
    </w:div>
    <w:div w:id="203017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ratoria2019@pec.finlombarda.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92E4A-1F38-4EA3-A567-22F2BF391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2434</Words>
  <Characters>13876</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Regione Lombardia</Company>
  <LinksUpToDate>false</LinksUpToDate>
  <CharactersWithSpaces>16278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Massimiliano Ambrosecchia</dc:creator>
  <cp:keywords/>
  <dc:description/>
  <cp:lastModifiedBy>Raffaella Monteleone</cp:lastModifiedBy>
  <cp:revision>2</cp:revision>
  <cp:lastPrinted>2019-05-20T08:57:00Z</cp:lastPrinted>
  <dcterms:created xsi:type="dcterms:W3CDTF">2021-02-03T08:28:00Z</dcterms:created>
  <dcterms:modified xsi:type="dcterms:W3CDTF">2021-02-03T08:28:00Z</dcterms:modified>
</cp:coreProperties>
</file>